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A9" w:rsidRDefault="001226A9" w:rsidP="0058703F">
      <w:pPr>
        <w:jc w:val="center"/>
        <w:rPr>
          <w:rFonts w:ascii="Arial" w:hAnsi="Arial" w:cs="Arial"/>
          <w:b/>
        </w:rPr>
      </w:pPr>
      <w:r>
        <w:rPr>
          <w:rFonts w:ascii="Arial" w:hAnsi="Arial" w:cs="Arial"/>
          <w:b/>
        </w:rPr>
        <w:t>FAQ-Liste zum Förderaufruf „kinderstark – NRW schafft Chancen</w:t>
      </w:r>
      <w:r w:rsidR="008F251C" w:rsidRPr="0058703F">
        <w:rPr>
          <w:rFonts w:ascii="Arial" w:hAnsi="Arial" w:cs="Arial"/>
          <w:b/>
        </w:rPr>
        <w:t>“</w:t>
      </w:r>
      <w:r>
        <w:rPr>
          <w:rFonts w:ascii="Arial" w:hAnsi="Arial" w:cs="Arial"/>
          <w:b/>
        </w:rPr>
        <w:t xml:space="preserve"> </w:t>
      </w:r>
    </w:p>
    <w:p w:rsidR="00881F59" w:rsidRDefault="00551284" w:rsidP="0058703F">
      <w:pPr>
        <w:jc w:val="center"/>
        <w:rPr>
          <w:rFonts w:ascii="Arial" w:hAnsi="Arial" w:cs="Arial"/>
          <w:b/>
        </w:rPr>
      </w:pPr>
      <w:r>
        <w:rPr>
          <w:rFonts w:ascii="Arial" w:hAnsi="Arial" w:cs="Arial"/>
          <w:b/>
        </w:rPr>
        <w:t>vom 17. April</w:t>
      </w:r>
      <w:r w:rsidR="001226A9">
        <w:rPr>
          <w:rFonts w:ascii="Arial" w:hAnsi="Arial" w:cs="Arial"/>
          <w:b/>
        </w:rPr>
        <w:t xml:space="preserve"> 2020</w:t>
      </w:r>
    </w:p>
    <w:p w:rsidR="001D2B1E" w:rsidRPr="001D2B1E" w:rsidRDefault="001D2B1E" w:rsidP="0058703F">
      <w:pPr>
        <w:jc w:val="center"/>
        <w:rPr>
          <w:rFonts w:ascii="Arial" w:hAnsi="Arial" w:cs="Arial"/>
        </w:rPr>
      </w:pPr>
      <w:r>
        <w:rPr>
          <w:rFonts w:ascii="Arial" w:hAnsi="Arial" w:cs="Arial"/>
        </w:rPr>
        <w:t>(Stand 05.05.2020)</w:t>
      </w:r>
      <w:bookmarkStart w:id="0" w:name="_GoBack"/>
      <w:bookmarkEnd w:id="0"/>
    </w:p>
    <w:p w:rsidR="008F251C" w:rsidRDefault="008F251C" w:rsidP="00E006AF">
      <w:pPr>
        <w:jc w:val="both"/>
        <w:rPr>
          <w:rFonts w:ascii="Arial" w:hAnsi="Arial" w:cs="Arial"/>
        </w:rPr>
      </w:pPr>
    </w:p>
    <w:p w:rsidR="0058703F" w:rsidRDefault="0058703F" w:rsidP="00E006AF">
      <w:pPr>
        <w:jc w:val="both"/>
        <w:rPr>
          <w:rFonts w:ascii="Arial" w:hAnsi="Arial" w:cs="Arial"/>
        </w:rPr>
      </w:pPr>
    </w:p>
    <w:p w:rsidR="0058703F" w:rsidRDefault="0058703F" w:rsidP="00E006AF">
      <w:pPr>
        <w:jc w:val="both"/>
        <w:rPr>
          <w:rFonts w:ascii="Arial" w:hAnsi="Arial" w:cs="Arial"/>
        </w:rPr>
      </w:pPr>
    </w:p>
    <w:tbl>
      <w:tblPr>
        <w:tblStyle w:val="Tabellenraster"/>
        <w:tblW w:w="0" w:type="auto"/>
        <w:tblLook w:val="04A0" w:firstRow="1" w:lastRow="0" w:firstColumn="1" w:lastColumn="0" w:noHBand="0" w:noVBand="1"/>
      </w:tblPr>
      <w:tblGrid>
        <w:gridCol w:w="4528"/>
        <w:gridCol w:w="4534"/>
      </w:tblGrid>
      <w:tr w:rsidR="008F251C" w:rsidTr="00DF37BC">
        <w:tc>
          <w:tcPr>
            <w:tcW w:w="4528" w:type="dxa"/>
            <w:shd w:val="clear" w:color="auto" w:fill="BFBFBF" w:themeFill="background1" w:themeFillShade="BF"/>
          </w:tcPr>
          <w:p w:rsidR="008F251C" w:rsidRDefault="008F251C" w:rsidP="00D407BB">
            <w:pPr>
              <w:jc w:val="both"/>
              <w:rPr>
                <w:rFonts w:ascii="Arial" w:hAnsi="Arial" w:cs="Arial"/>
                <w:b/>
              </w:rPr>
            </w:pPr>
            <w:r>
              <w:rPr>
                <w:rFonts w:ascii="Arial" w:hAnsi="Arial" w:cs="Arial"/>
                <w:b/>
              </w:rPr>
              <w:t>Fragestellung</w:t>
            </w:r>
          </w:p>
        </w:tc>
        <w:tc>
          <w:tcPr>
            <w:tcW w:w="4534" w:type="dxa"/>
            <w:shd w:val="clear" w:color="auto" w:fill="BFBFBF" w:themeFill="background1" w:themeFillShade="BF"/>
          </w:tcPr>
          <w:p w:rsidR="008F251C" w:rsidRDefault="0058703F" w:rsidP="00D407BB">
            <w:pPr>
              <w:jc w:val="both"/>
              <w:rPr>
                <w:rFonts w:ascii="Arial" w:hAnsi="Arial" w:cs="Arial"/>
                <w:b/>
              </w:rPr>
            </w:pPr>
            <w:r>
              <w:rPr>
                <w:rFonts w:ascii="Arial" w:hAnsi="Arial" w:cs="Arial"/>
                <w:b/>
              </w:rPr>
              <w:t>Antwort</w:t>
            </w:r>
          </w:p>
        </w:tc>
      </w:tr>
      <w:tr w:rsidR="008F251C" w:rsidTr="00DF37BC">
        <w:tc>
          <w:tcPr>
            <w:tcW w:w="4528" w:type="dxa"/>
            <w:shd w:val="clear" w:color="auto" w:fill="F2F2F2" w:themeFill="background1" w:themeFillShade="F2"/>
          </w:tcPr>
          <w:p w:rsidR="008F251C" w:rsidRDefault="008F251C" w:rsidP="00D407BB">
            <w:pPr>
              <w:jc w:val="both"/>
              <w:rPr>
                <w:rFonts w:ascii="Arial" w:hAnsi="Arial" w:cs="Arial"/>
                <w:b/>
              </w:rPr>
            </w:pPr>
            <w:r>
              <w:rPr>
                <w:rFonts w:ascii="Arial" w:hAnsi="Arial" w:cs="Arial"/>
                <w:b/>
              </w:rPr>
              <w:t>Allgemeines</w:t>
            </w:r>
          </w:p>
        </w:tc>
        <w:tc>
          <w:tcPr>
            <w:tcW w:w="4534" w:type="dxa"/>
            <w:shd w:val="clear" w:color="auto" w:fill="F2F2F2" w:themeFill="background1" w:themeFillShade="F2"/>
          </w:tcPr>
          <w:p w:rsidR="008F251C" w:rsidRDefault="008F251C" w:rsidP="00D407BB">
            <w:pPr>
              <w:jc w:val="both"/>
              <w:rPr>
                <w:rFonts w:ascii="Arial" w:hAnsi="Arial" w:cs="Arial"/>
                <w:b/>
              </w:rPr>
            </w:pPr>
          </w:p>
        </w:tc>
      </w:tr>
      <w:tr w:rsidR="00871A09" w:rsidTr="00871A09">
        <w:tc>
          <w:tcPr>
            <w:tcW w:w="4528" w:type="dxa"/>
          </w:tcPr>
          <w:p w:rsidR="00871A09" w:rsidRPr="00785A0D" w:rsidRDefault="00871A09" w:rsidP="00413AC9">
            <w:pPr>
              <w:rPr>
                <w:rFonts w:ascii="Arial" w:hAnsi="Arial" w:cs="Arial"/>
                <w:sz w:val="22"/>
                <w:szCs w:val="22"/>
              </w:rPr>
            </w:pPr>
            <w:r w:rsidRPr="00785A0D">
              <w:rPr>
                <w:rFonts w:ascii="Arial" w:hAnsi="Arial" w:cs="Arial"/>
                <w:sz w:val="22"/>
                <w:szCs w:val="22"/>
              </w:rPr>
              <w:t>Muss die Antragsfrist eingehalten werden?</w:t>
            </w:r>
          </w:p>
          <w:p w:rsidR="00871A09" w:rsidRPr="00785A0D" w:rsidRDefault="00871A09" w:rsidP="00413AC9">
            <w:pPr>
              <w:rPr>
                <w:rFonts w:ascii="Arial" w:hAnsi="Arial" w:cs="Arial"/>
                <w:sz w:val="22"/>
                <w:szCs w:val="22"/>
              </w:rPr>
            </w:pPr>
          </w:p>
        </w:tc>
        <w:tc>
          <w:tcPr>
            <w:tcW w:w="4534" w:type="dxa"/>
          </w:tcPr>
          <w:p w:rsidR="00871A09" w:rsidRPr="00785A0D" w:rsidRDefault="00871A09" w:rsidP="00413AC9">
            <w:pPr>
              <w:rPr>
                <w:rFonts w:ascii="Arial" w:hAnsi="Arial" w:cs="Arial"/>
                <w:sz w:val="22"/>
                <w:szCs w:val="22"/>
              </w:rPr>
            </w:pPr>
            <w:r w:rsidRPr="00785A0D">
              <w:rPr>
                <w:rFonts w:ascii="Arial" w:hAnsi="Arial" w:cs="Arial"/>
                <w:sz w:val="22"/>
                <w:szCs w:val="22"/>
              </w:rPr>
              <w:t>Die Antragsfrist ist keine Ausschlussfrist, d.h. Anträge können auch danach noch eingereicht werden.</w:t>
            </w:r>
          </w:p>
        </w:tc>
      </w:tr>
      <w:tr w:rsidR="006B350A" w:rsidTr="00FC5E04">
        <w:tc>
          <w:tcPr>
            <w:tcW w:w="4528" w:type="dxa"/>
            <w:shd w:val="clear" w:color="auto" w:fill="FFFFFF" w:themeFill="background1"/>
          </w:tcPr>
          <w:p w:rsidR="006B350A" w:rsidRPr="00785A0D" w:rsidRDefault="006B350A" w:rsidP="006B350A">
            <w:pPr>
              <w:jc w:val="both"/>
              <w:rPr>
                <w:rFonts w:ascii="Arial" w:hAnsi="Arial" w:cs="Arial"/>
                <w:sz w:val="22"/>
                <w:szCs w:val="22"/>
              </w:rPr>
            </w:pPr>
            <w:r w:rsidRPr="00785A0D">
              <w:rPr>
                <w:rFonts w:ascii="Arial" w:hAnsi="Arial" w:cs="Arial"/>
                <w:sz w:val="22"/>
                <w:szCs w:val="22"/>
              </w:rPr>
              <w:t xml:space="preserve">Wird es die Förderung in der im Verteilungsschlüssel angegebenen Höhe nur in 2020 geben oder ist dies auch für die Folgejahre beabsichtigt? </w:t>
            </w:r>
          </w:p>
          <w:p w:rsidR="006B350A" w:rsidRPr="00785A0D" w:rsidRDefault="006B350A" w:rsidP="00D407BB">
            <w:pPr>
              <w:jc w:val="both"/>
              <w:rPr>
                <w:rFonts w:ascii="Arial" w:hAnsi="Arial" w:cs="Arial"/>
                <w:sz w:val="22"/>
                <w:szCs w:val="22"/>
              </w:rPr>
            </w:pPr>
          </w:p>
        </w:tc>
        <w:tc>
          <w:tcPr>
            <w:tcW w:w="4534" w:type="dxa"/>
            <w:shd w:val="clear" w:color="auto" w:fill="FFFFFF" w:themeFill="background1"/>
          </w:tcPr>
          <w:p w:rsidR="006B350A" w:rsidRPr="00785A0D" w:rsidRDefault="006D47FA" w:rsidP="006D47FA">
            <w:pPr>
              <w:jc w:val="both"/>
              <w:rPr>
                <w:rFonts w:ascii="Arial" w:hAnsi="Arial" w:cs="Arial"/>
                <w:sz w:val="22"/>
                <w:szCs w:val="22"/>
              </w:rPr>
            </w:pPr>
            <w:r>
              <w:rPr>
                <w:rFonts w:ascii="Arial" w:hAnsi="Arial" w:cs="Arial"/>
                <w:sz w:val="22"/>
                <w:szCs w:val="22"/>
              </w:rPr>
              <w:t xml:space="preserve">Grundsätzlich handelt </w:t>
            </w:r>
            <w:r w:rsidR="006B350A" w:rsidRPr="00785A0D">
              <w:rPr>
                <w:rFonts w:ascii="Arial" w:hAnsi="Arial" w:cs="Arial"/>
                <w:sz w:val="22"/>
                <w:szCs w:val="22"/>
              </w:rPr>
              <w:t xml:space="preserve">es sich um eine auf Dauer angelegte Förderung. Allerdings entscheidet letztlich immer der Landtag als Haushaltsgesetzgeber über die Bereitstellung </w:t>
            </w:r>
            <w:r>
              <w:rPr>
                <w:rFonts w:ascii="Arial" w:hAnsi="Arial" w:cs="Arial"/>
                <w:sz w:val="22"/>
                <w:szCs w:val="22"/>
              </w:rPr>
              <w:t xml:space="preserve">und Verteilung </w:t>
            </w:r>
            <w:r w:rsidR="006B350A" w:rsidRPr="00785A0D">
              <w:rPr>
                <w:rFonts w:ascii="Arial" w:hAnsi="Arial" w:cs="Arial"/>
                <w:sz w:val="22"/>
                <w:szCs w:val="22"/>
              </w:rPr>
              <w:t>künftiger Haushaltsmittel.</w:t>
            </w:r>
          </w:p>
        </w:tc>
      </w:tr>
      <w:tr w:rsidR="008F251C" w:rsidRPr="00CB47CD" w:rsidTr="00DF37BC">
        <w:tc>
          <w:tcPr>
            <w:tcW w:w="4528" w:type="dxa"/>
            <w:shd w:val="clear" w:color="auto" w:fill="FFFFFF" w:themeFill="background1"/>
          </w:tcPr>
          <w:p w:rsidR="008F251C" w:rsidRPr="00785A0D" w:rsidRDefault="008F251C" w:rsidP="00D407BB">
            <w:pPr>
              <w:rPr>
                <w:rFonts w:ascii="Arial" w:hAnsi="Arial" w:cs="Arial"/>
                <w:sz w:val="22"/>
                <w:szCs w:val="22"/>
              </w:rPr>
            </w:pPr>
            <w:r w:rsidRPr="00785A0D">
              <w:rPr>
                <w:rFonts w:ascii="Arial" w:hAnsi="Arial" w:cs="Arial"/>
                <w:sz w:val="22"/>
                <w:szCs w:val="22"/>
              </w:rPr>
              <w:t xml:space="preserve">Sind </w:t>
            </w:r>
            <w:r w:rsidRPr="00785A0D">
              <w:rPr>
                <w:rFonts w:ascii="Arial" w:hAnsi="Arial" w:cs="Arial"/>
                <w:sz w:val="22"/>
                <w:szCs w:val="22"/>
                <w:u w:val="single"/>
              </w:rPr>
              <w:t>mehrere kleine Anträge</w:t>
            </w:r>
            <w:r w:rsidRPr="00785A0D">
              <w:rPr>
                <w:rFonts w:ascii="Arial" w:hAnsi="Arial" w:cs="Arial"/>
                <w:sz w:val="22"/>
                <w:szCs w:val="22"/>
              </w:rPr>
              <w:t xml:space="preserve"> </w:t>
            </w:r>
            <w:r w:rsidR="00831BCA" w:rsidRPr="00785A0D">
              <w:rPr>
                <w:rFonts w:ascii="Arial" w:hAnsi="Arial" w:cs="Arial"/>
                <w:sz w:val="22"/>
                <w:szCs w:val="22"/>
              </w:rPr>
              <w:t xml:space="preserve">einer antragsberechtigten Kommune </w:t>
            </w:r>
            <w:r w:rsidRPr="00785A0D">
              <w:rPr>
                <w:rFonts w:ascii="Arial" w:hAnsi="Arial" w:cs="Arial"/>
                <w:sz w:val="22"/>
                <w:szCs w:val="22"/>
              </w:rPr>
              <w:t xml:space="preserve">möglich (z.B. bei Durchführung eines Projektes durch </w:t>
            </w:r>
            <w:r w:rsidRPr="00785A0D">
              <w:rPr>
                <w:rFonts w:ascii="Arial" w:hAnsi="Arial" w:cs="Arial"/>
                <w:sz w:val="22"/>
                <w:szCs w:val="22"/>
                <w:u w:val="single"/>
              </w:rPr>
              <w:t>versch. Träger</w:t>
            </w:r>
            <w:r w:rsidRPr="00785A0D">
              <w:rPr>
                <w:rFonts w:ascii="Arial" w:hAnsi="Arial" w:cs="Arial"/>
                <w:sz w:val="22"/>
                <w:szCs w:val="22"/>
              </w:rPr>
              <w:t>) oder soll ein gesammelter Antrag gestellt werden?</w:t>
            </w:r>
          </w:p>
          <w:p w:rsidR="008F251C" w:rsidRPr="00785A0D" w:rsidRDefault="008F251C" w:rsidP="00D407BB">
            <w:pPr>
              <w:rPr>
                <w:rFonts w:ascii="Arial" w:hAnsi="Arial" w:cs="Arial"/>
                <w:sz w:val="22"/>
                <w:szCs w:val="22"/>
              </w:rPr>
            </w:pPr>
            <w:r w:rsidRPr="00785A0D">
              <w:rPr>
                <w:rFonts w:ascii="Arial" w:hAnsi="Arial" w:cs="Arial"/>
                <w:sz w:val="22"/>
                <w:szCs w:val="22"/>
              </w:rPr>
              <w:tab/>
            </w:r>
          </w:p>
        </w:tc>
        <w:tc>
          <w:tcPr>
            <w:tcW w:w="4534" w:type="dxa"/>
            <w:shd w:val="clear" w:color="auto" w:fill="FFFFFF" w:themeFill="background1"/>
          </w:tcPr>
          <w:p w:rsidR="008F251C" w:rsidRPr="00785A0D" w:rsidRDefault="008F251C" w:rsidP="00D407BB">
            <w:pPr>
              <w:rPr>
                <w:rFonts w:ascii="Arial" w:hAnsi="Arial" w:cs="Arial"/>
                <w:sz w:val="22"/>
                <w:szCs w:val="22"/>
              </w:rPr>
            </w:pPr>
            <w:r w:rsidRPr="00785A0D">
              <w:rPr>
                <w:rFonts w:ascii="Arial" w:hAnsi="Arial" w:cs="Arial"/>
                <w:sz w:val="22"/>
                <w:szCs w:val="22"/>
              </w:rPr>
              <w:t xml:space="preserve">Es soll </w:t>
            </w:r>
            <w:r w:rsidRPr="00785A0D">
              <w:rPr>
                <w:rFonts w:ascii="Arial" w:hAnsi="Arial" w:cs="Arial"/>
                <w:sz w:val="22"/>
                <w:szCs w:val="22"/>
                <w:u w:val="single"/>
              </w:rPr>
              <w:t>ein Antrag</w:t>
            </w:r>
            <w:r w:rsidRPr="00785A0D">
              <w:rPr>
                <w:rFonts w:ascii="Arial" w:hAnsi="Arial" w:cs="Arial"/>
                <w:sz w:val="22"/>
                <w:szCs w:val="22"/>
              </w:rPr>
              <w:t xml:space="preserve"> gestellt werden. Sollten in einem Antrag mehrere Handlungsfelder beantragt werden, ist jedes Handlungsfeld und seine Finanzierung separat darzustellen. Der Eigenanteil von mindestens 20 Prozent ist im Gesamtantrag einzuhalten, kann</w:t>
            </w:r>
            <w:r w:rsidR="00831BCA" w:rsidRPr="00785A0D">
              <w:rPr>
                <w:rFonts w:ascii="Arial" w:hAnsi="Arial" w:cs="Arial"/>
                <w:sz w:val="22"/>
                <w:szCs w:val="22"/>
              </w:rPr>
              <w:t xml:space="preserve"> also</w:t>
            </w:r>
            <w:r w:rsidRPr="00785A0D">
              <w:rPr>
                <w:rFonts w:ascii="Arial" w:hAnsi="Arial" w:cs="Arial"/>
                <w:sz w:val="22"/>
                <w:szCs w:val="22"/>
              </w:rPr>
              <w:t xml:space="preserve"> in jedem einzelnen Handlungsfeld unterschiedlich hoch ausfallen.</w:t>
            </w:r>
          </w:p>
        </w:tc>
      </w:tr>
      <w:tr w:rsidR="008F251C" w:rsidRPr="00CB47CD" w:rsidTr="00DF37BC">
        <w:tc>
          <w:tcPr>
            <w:tcW w:w="4528" w:type="dxa"/>
            <w:shd w:val="clear" w:color="auto" w:fill="FFFFFF" w:themeFill="background1"/>
          </w:tcPr>
          <w:p w:rsidR="008F251C" w:rsidRPr="00785A0D" w:rsidRDefault="008F251C" w:rsidP="00D407BB">
            <w:pPr>
              <w:rPr>
                <w:rFonts w:ascii="Arial" w:hAnsi="Arial" w:cs="Arial"/>
                <w:sz w:val="22"/>
                <w:szCs w:val="22"/>
              </w:rPr>
            </w:pPr>
            <w:r w:rsidRPr="00785A0D">
              <w:rPr>
                <w:rFonts w:ascii="Arial" w:hAnsi="Arial" w:cs="Arial"/>
                <w:sz w:val="22"/>
                <w:szCs w:val="22"/>
              </w:rPr>
              <w:t>Können mehrere Jugendamtsbezirke e</w:t>
            </w:r>
            <w:r w:rsidR="00831BCA" w:rsidRPr="00785A0D">
              <w:rPr>
                <w:rFonts w:ascii="Arial" w:hAnsi="Arial" w:cs="Arial"/>
                <w:sz w:val="22"/>
                <w:szCs w:val="22"/>
              </w:rPr>
              <w:t>inen gemeinsamen Antrag stellen?</w:t>
            </w:r>
          </w:p>
          <w:p w:rsidR="008F251C" w:rsidRPr="00785A0D" w:rsidRDefault="008F251C" w:rsidP="00D407BB">
            <w:pPr>
              <w:rPr>
                <w:rFonts w:ascii="Arial" w:hAnsi="Arial" w:cs="Arial"/>
                <w:sz w:val="22"/>
                <w:szCs w:val="22"/>
              </w:rPr>
            </w:pPr>
          </w:p>
        </w:tc>
        <w:tc>
          <w:tcPr>
            <w:tcW w:w="4534" w:type="dxa"/>
            <w:shd w:val="clear" w:color="auto" w:fill="FFFFFF" w:themeFill="background1"/>
          </w:tcPr>
          <w:p w:rsidR="008F251C" w:rsidRPr="00785A0D" w:rsidRDefault="008F251C" w:rsidP="008F251C">
            <w:pPr>
              <w:rPr>
                <w:rFonts w:ascii="Arial" w:hAnsi="Arial" w:cs="Arial"/>
                <w:sz w:val="22"/>
                <w:szCs w:val="22"/>
              </w:rPr>
            </w:pPr>
            <w:r w:rsidRPr="00785A0D">
              <w:rPr>
                <w:rFonts w:ascii="Arial" w:hAnsi="Arial" w:cs="Arial"/>
                <w:sz w:val="22"/>
                <w:szCs w:val="22"/>
              </w:rPr>
              <w:t xml:space="preserve">Grundsätzlich ja, es muss in dem Fall aber </w:t>
            </w:r>
            <w:r w:rsidRPr="00785A0D">
              <w:rPr>
                <w:rFonts w:ascii="Arial" w:hAnsi="Arial" w:cs="Arial"/>
                <w:sz w:val="22"/>
                <w:szCs w:val="22"/>
                <w:u w:val="single"/>
              </w:rPr>
              <w:t>einen verantwortlichen</w:t>
            </w:r>
            <w:r w:rsidRPr="00785A0D">
              <w:rPr>
                <w:rFonts w:ascii="Arial" w:hAnsi="Arial" w:cs="Arial"/>
                <w:sz w:val="22"/>
                <w:szCs w:val="22"/>
              </w:rPr>
              <w:t xml:space="preserve"> Antragstel</w:t>
            </w:r>
            <w:r w:rsidR="00831BCA" w:rsidRPr="00785A0D">
              <w:rPr>
                <w:rFonts w:ascii="Arial" w:hAnsi="Arial" w:cs="Arial"/>
                <w:sz w:val="22"/>
                <w:szCs w:val="22"/>
              </w:rPr>
              <w:t>ler geben, der dann auch z.B. für den</w:t>
            </w:r>
            <w:r w:rsidRPr="00785A0D">
              <w:rPr>
                <w:rFonts w:ascii="Arial" w:hAnsi="Arial" w:cs="Arial"/>
                <w:sz w:val="22"/>
                <w:szCs w:val="22"/>
              </w:rPr>
              <w:t xml:space="preserve"> Verwendungsnachweis die Angaben der Mitantragsteller</w:t>
            </w:r>
            <w:r w:rsidR="007414BE" w:rsidRPr="00785A0D">
              <w:rPr>
                <w:rFonts w:ascii="Arial" w:hAnsi="Arial" w:cs="Arial"/>
                <w:sz w:val="22"/>
                <w:szCs w:val="22"/>
              </w:rPr>
              <w:t xml:space="preserve"> prüft, um diese bestätigen zu können. Die Erfordernis einer Netzwerkkoordinierung bleibt für jeden mit-antragstellenden Jugendamtsbezirk bestehen.</w:t>
            </w:r>
          </w:p>
        </w:tc>
      </w:tr>
      <w:tr w:rsidR="005B2BC8" w:rsidTr="00413AC9">
        <w:tc>
          <w:tcPr>
            <w:tcW w:w="4528" w:type="dxa"/>
            <w:shd w:val="clear" w:color="auto" w:fill="FFFFFF" w:themeFill="background1"/>
          </w:tcPr>
          <w:p w:rsidR="005B2BC8" w:rsidRPr="00785A0D" w:rsidRDefault="005B2BC8" w:rsidP="00413AC9">
            <w:pPr>
              <w:rPr>
                <w:rFonts w:ascii="Arial" w:hAnsi="Arial" w:cs="Arial"/>
                <w:sz w:val="22"/>
                <w:szCs w:val="22"/>
              </w:rPr>
            </w:pPr>
            <w:r w:rsidRPr="00785A0D">
              <w:rPr>
                <w:rFonts w:ascii="Arial" w:hAnsi="Arial" w:cs="Arial"/>
                <w:sz w:val="22"/>
                <w:szCs w:val="22"/>
              </w:rPr>
              <w:t xml:space="preserve">Gibt es einen Förderbetrag </w:t>
            </w:r>
            <w:r w:rsidRPr="00785A0D">
              <w:rPr>
                <w:rFonts w:ascii="Arial" w:hAnsi="Arial" w:cs="Arial"/>
                <w:sz w:val="22"/>
                <w:szCs w:val="22"/>
                <w:u w:val="single"/>
              </w:rPr>
              <w:t>pro Kommune</w:t>
            </w:r>
            <w:r w:rsidRPr="00785A0D">
              <w:rPr>
                <w:rFonts w:ascii="Arial" w:hAnsi="Arial" w:cs="Arial"/>
                <w:sz w:val="22"/>
                <w:szCs w:val="22"/>
              </w:rPr>
              <w:t xml:space="preserve"> bei Kreisen mit eigenem Jugendamt?</w:t>
            </w:r>
          </w:p>
          <w:p w:rsidR="005B2BC8" w:rsidRPr="00785A0D" w:rsidRDefault="005B2BC8" w:rsidP="00413AC9">
            <w:pPr>
              <w:rPr>
                <w:rFonts w:ascii="Arial" w:hAnsi="Arial" w:cs="Arial"/>
                <w:sz w:val="22"/>
                <w:szCs w:val="22"/>
              </w:rPr>
            </w:pPr>
          </w:p>
        </w:tc>
        <w:tc>
          <w:tcPr>
            <w:tcW w:w="4534" w:type="dxa"/>
            <w:shd w:val="clear" w:color="auto" w:fill="FFFFFF" w:themeFill="background1"/>
          </w:tcPr>
          <w:p w:rsidR="005B2BC8" w:rsidRPr="00785A0D" w:rsidRDefault="005B2BC8" w:rsidP="00413AC9">
            <w:pPr>
              <w:rPr>
                <w:rFonts w:ascii="Arial" w:hAnsi="Arial" w:cs="Arial"/>
                <w:sz w:val="22"/>
                <w:szCs w:val="22"/>
              </w:rPr>
            </w:pPr>
            <w:r w:rsidRPr="00785A0D">
              <w:rPr>
                <w:rFonts w:ascii="Arial" w:hAnsi="Arial" w:cs="Arial"/>
                <w:sz w:val="22"/>
                <w:szCs w:val="22"/>
              </w:rPr>
              <w:t>Die Zuwendung erhält das Kreisjugendamt. Dort ist eine Netzwerkkoordinierung einzurichten, falls noch nicht vorhanden. Stehen dem Kreisjugendamt darüber hinaus weitere Mittel zur Verfügung, können diese an die dem Kreisjugendamt zugehörigen Städte und Gemeinden zur Umsetzung von Maßnahmen weitergeleitet werden.</w:t>
            </w:r>
          </w:p>
        </w:tc>
      </w:tr>
      <w:tr w:rsidR="007414BE" w:rsidRPr="00CB47CD" w:rsidTr="00DF37BC">
        <w:tc>
          <w:tcPr>
            <w:tcW w:w="4528" w:type="dxa"/>
            <w:shd w:val="clear" w:color="auto" w:fill="FFFFFF" w:themeFill="background1"/>
          </w:tcPr>
          <w:p w:rsidR="007414BE" w:rsidRPr="00785A0D" w:rsidRDefault="00FC5E04" w:rsidP="007414BE">
            <w:pPr>
              <w:rPr>
                <w:rFonts w:ascii="Arial" w:hAnsi="Arial" w:cs="Arial"/>
                <w:sz w:val="22"/>
                <w:szCs w:val="22"/>
              </w:rPr>
            </w:pPr>
            <w:r w:rsidRPr="00785A0D">
              <w:rPr>
                <w:rFonts w:ascii="Arial" w:hAnsi="Arial" w:cs="Arial"/>
                <w:sz w:val="22"/>
                <w:szCs w:val="22"/>
              </w:rPr>
              <w:t>Ist die Verausgabung</w:t>
            </w:r>
            <w:r w:rsidR="007414BE" w:rsidRPr="00785A0D">
              <w:rPr>
                <w:rFonts w:ascii="Arial" w:hAnsi="Arial" w:cs="Arial"/>
                <w:sz w:val="22"/>
                <w:szCs w:val="22"/>
              </w:rPr>
              <w:t xml:space="preserve"> der Mittel auch </w:t>
            </w:r>
            <w:r w:rsidR="007414BE" w:rsidRPr="00785A0D">
              <w:rPr>
                <w:rFonts w:ascii="Arial" w:hAnsi="Arial" w:cs="Arial"/>
                <w:sz w:val="22"/>
                <w:szCs w:val="22"/>
                <w:u w:val="single"/>
              </w:rPr>
              <w:t>nach 2020</w:t>
            </w:r>
            <w:r w:rsidR="007414BE" w:rsidRPr="00785A0D">
              <w:rPr>
                <w:rFonts w:ascii="Arial" w:hAnsi="Arial" w:cs="Arial"/>
                <w:sz w:val="22"/>
                <w:szCs w:val="22"/>
              </w:rPr>
              <w:t xml:space="preserve"> möglich?</w:t>
            </w:r>
          </w:p>
          <w:p w:rsidR="007414BE" w:rsidRPr="00785A0D" w:rsidRDefault="007414BE" w:rsidP="00D407BB">
            <w:pPr>
              <w:rPr>
                <w:rFonts w:ascii="Arial" w:hAnsi="Arial" w:cs="Arial"/>
                <w:sz w:val="22"/>
                <w:szCs w:val="22"/>
              </w:rPr>
            </w:pPr>
          </w:p>
        </w:tc>
        <w:tc>
          <w:tcPr>
            <w:tcW w:w="4534" w:type="dxa"/>
            <w:shd w:val="clear" w:color="auto" w:fill="FFFFFF" w:themeFill="background1"/>
          </w:tcPr>
          <w:p w:rsidR="007414BE" w:rsidRPr="00785A0D" w:rsidRDefault="007414BE" w:rsidP="008F251C">
            <w:pPr>
              <w:rPr>
                <w:rFonts w:ascii="Arial" w:hAnsi="Arial" w:cs="Arial"/>
                <w:sz w:val="22"/>
                <w:szCs w:val="22"/>
              </w:rPr>
            </w:pPr>
            <w:r w:rsidRPr="00785A0D">
              <w:rPr>
                <w:rFonts w:ascii="Arial" w:hAnsi="Arial" w:cs="Arial"/>
                <w:sz w:val="22"/>
                <w:szCs w:val="22"/>
              </w:rPr>
              <w:t>Nein.</w:t>
            </w:r>
          </w:p>
        </w:tc>
      </w:tr>
      <w:tr w:rsidR="005B2BC8" w:rsidTr="005B2BC8">
        <w:tc>
          <w:tcPr>
            <w:tcW w:w="4528" w:type="dxa"/>
          </w:tcPr>
          <w:p w:rsidR="005B2BC8" w:rsidRPr="00785A0D" w:rsidRDefault="005B2BC8" w:rsidP="00413AC9">
            <w:pPr>
              <w:rPr>
                <w:rFonts w:ascii="Arial" w:hAnsi="Arial" w:cs="Arial"/>
                <w:sz w:val="22"/>
                <w:szCs w:val="22"/>
              </w:rPr>
            </w:pPr>
            <w:r w:rsidRPr="00785A0D">
              <w:rPr>
                <w:rFonts w:ascii="Arial" w:hAnsi="Arial" w:cs="Arial"/>
                <w:sz w:val="22"/>
                <w:szCs w:val="22"/>
              </w:rPr>
              <w:t>Sollen nur Maßnahmen für 4 – 17 Jahre alte Kinder und Jugendliche gefördert werden dürfen?</w:t>
            </w:r>
          </w:p>
        </w:tc>
        <w:tc>
          <w:tcPr>
            <w:tcW w:w="4534" w:type="dxa"/>
          </w:tcPr>
          <w:p w:rsidR="005B2BC8" w:rsidRPr="00785A0D" w:rsidRDefault="005B2BC8" w:rsidP="00413AC9">
            <w:pPr>
              <w:rPr>
                <w:rFonts w:ascii="Arial" w:hAnsi="Arial" w:cs="Arial"/>
                <w:sz w:val="22"/>
                <w:szCs w:val="22"/>
              </w:rPr>
            </w:pPr>
            <w:r w:rsidRPr="00785A0D">
              <w:rPr>
                <w:rFonts w:ascii="Arial" w:hAnsi="Arial" w:cs="Arial"/>
                <w:sz w:val="22"/>
                <w:szCs w:val="22"/>
              </w:rPr>
              <w:t>Nein</w:t>
            </w:r>
            <w:r w:rsidR="006D47FA">
              <w:rPr>
                <w:rFonts w:ascii="Arial" w:hAnsi="Arial" w:cs="Arial"/>
                <w:sz w:val="22"/>
                <w:szCs w:val="22"/>
              </w:rPr>
              <w:t>.</w:t>
            </w:r>
            <w:r w:rsidRPr="00785A0D">
              <w:rPr>
                <w:rFonts w:ascii="Arial" w:hAnsi="Arial" w:cs="Arial"/>
                <w:sz w:val="22"/>
                <w:szCs w:val="22"/>
              </w:rPr>
              <w:t xml:space="preserve"> Die Altersschn</w:t>
            </w:r>
            <w:r w:rsidR="00785A0D" w:rsidRPr="00785A0D">
              <w:rPr>
                <w:rFonts w:ascii="Arial" w:hAnsi="Arial" w:cs="Arial"/>
                <w:sz w:val="22"/>
                <w:szCs w:val="22"/>
              </w:rPr>
              <w:t>eidung 4 – 17 Jahre wurde</w:t>
            </w:r>
            <w:r w:rsidRPr="00785A0D">
              <w:rPr>
                <w:rFonts w:ascii="Arial" w:hAnsi="Arial" w:cs="Arial"/>
                <w:sz w:val="22"/>
                <w:szCs w:val="22"/>
              </w:rPr>
              <w:t xml:space="preserve"> als rechnerische Größe für den Verteilschlüssel auf die Kommunen verwendet. Gefördert werden können Maßnahmen von der Schwangerschaft bis zum Übergang Schule – Beruf einschließlich Maßnahmen </w:t>
            </w:r>
            <w:r w:rsidR="00785A0D" w:rsidRPr="00785A0D">
              <w:rPr>
                <w:rFonts w:ascii="Arial" w:hAnsi="Arial" w:cs="Arial"/>
                <w:sz w:val="22"/>
                <w:szCs w:val="22"/>
              </w:rPr>
              <w:t>der Frühen Hilfen (nicht Netzwerkkoordinierung Frühe Hilfen, s.u.)</w:t>
            </w:r>
            <w:r w:rsidRPr="00785A0D">
              <w:rPr>
                <w:rFonts w:ascii="Arial" w:hAnsi="Arial" w:cs="Arial"/>
                <w:sz w:val="22"/>
                <w:szCs w:val="22"/>
              </w:rPr>
              <w:t xml:space="preserve"> </w:t>
            </w:r>
          </w:p>
        </w:tc>
      </w:tr>
      <w:tr w:rsidR="001226A9" w:rsidRPr="00CB47CD" w:rsidTr="00785A0D">
        <w:tc>
          <w:tcPr>
            <w:tcW w:w="4528" w:type="dxa"/>
            <w:shd w:val="clear" w:color="auto" w:fill="F2F2F2" w:themeFill="background1" w:themeFillShade="F2"/>
          </w:tcPr>
          <w:p w:rsidR="001226A9" w:rsidRPr="00785A0D" w:rsidRDefault="001226A9" w:rsidP="007414BE">
            <w:pPr>
              <w:rPr>
                <w:rFonts w:ascii="Arial" w:hAnsi="Arial" w:cs="Arial"/>
                <w:b/>
              </w:rPr>
            </w:pPr>
            <w:r w:rsidRPr="00785A0D">
              <w:rPr>
                <w:rFonts w:ascii="Arial" w:hAnsi="Arial" w:cs="Arial"/>
                <w:b/>
              </w:rPr>
              <w:t>Netzwerkkoordinierung</w:t>
            </w:r>
          </w:p>
        </w:tc>
        <w:tc>
          <w:tcPr>
            <w:tcW w:w="4534" w:type="dxa"/>
            <w:shd w:val="clear" w:color="auto" w:fill="F2F2F2" w:themeFill="background1" w:themeFillShade="F2"/>
          </w:tcPr>
          <w:p w:rsidR="001226A9" w:rsidRPr="00785A0D" w:rsidRDefault="001226A9" w:rsidP="008F251C">
            <w:pPr>
              <w:rPr>
                <w:rFonts w:ascii="Arial" w:hAnsi="Arial" w:cs="Arial"/>
                <w:sz w:val="22"/>
                <w:szCs w:val="22"/>
              </w:rPr>
            </w:pPr>
          </w:p>
        </w:tc>
      </w:tr>
      <w:tr w:rsidR="00831BCA" w:rsidRPr="00CB47CD" w:rsidTr="00DF37BC">
        <w:tc>
          <w:tcPr>
            <w:tcW w:w="4528" w:type="dxa"/>
            <w:shd w:val="clear" w:color="auto" w:fill="FFFFFF" w:themeFill="background1"/>
          </w:tcPr>
          <w:p w:rsidR="00831BCA" w:rsidRPr="00785A0D" w:rsidRDefault="00831BCA" w:rsidP="00831BCA">
            <w:pPr>
              <w:rPr>
                <w:rFonts w:ascii="Arial" w:hAnsi="Arial" w:cs="Arial"/>
                <w:sz w:val="22"/>
                <w:szCs w:val="22"/>
              </w:rPr>
            </w:pPr>
            <w:r w:rsidRPr="00785A0D">
              <w:rPr>
                <w:rFonts w:ascii="Arial" w:hAnsi="Arial" w:cs="Arial"/>
                <w:sz w:val="22"/>
                <w:szCs w:val="22"/>
              </w:rPr>
              <w:lastRenderedPageBreak/>
              <w:t>Müss</w:t>
            </w:r>
            <w:r w:rsidR="00785A0D" w:rsidRPr="00785A0D">
              <w:rPr>
                <w:rFonts w:ascii="Arial" w:hAnsi="Arial" w:cs="Arial"/>
                <w:sz w:val="22"/>
                <w:szCs w:val="22"/>
              </w:rPr>
              <w:t>en bei Kreisjugendämtern die dem</w:t>
            </w:r>
            <w:r w:rsidRPr="00785A0D">
              <w:rPr>
                <w:rFonts w:ascii="Arial" w:hAnsi="Arial" w:cs="Arial"/>
                <w:sz w:val="22"/>
                <w:szCs w:val="22"/>
              </w:rPr>
              <w:t xml:space="preserve"> Kreisjugendamt zugehörigen Städte und Gemeinden eine eigene Netzwerkkoordinierung haben?</w:t>
            </w:r>
          </w:p>
        </w:tc>
        <w:tc>
          <w:tcPr>
            <w:tcW w:w="4534" w:type="dxa"/>
            <w:shd w:val="clear" w:color="auto" w:fill="FFFFFF" w:themeFill="background1"/>
          </w:tcPr>
          <w:p w:rsidR="00831BCA" w:rsidRPr="00785A0D" w:rsidRDefault="00831BCA" w:rsidP="008F251C">
            <w:pPr>
              <w:rPr>
                <w:rFonts w:ascii="Arial" w:hAnsi="Arial" w:cs="Arial"/>
                <w:sz w:val="22"/>
                <w:szCs w:val="22"/>
              </w:rPr>
            </w:pPr>
            <w:r w:rsidRPr="00785A0D">
              <w:rPr>
                <w:rFonts w:ascii="Arial" w:hAnsi="Arial" w:cs="Arial"/>
                <w:sz w:val="22"/>
                <w:szCs w:val="22"/>
              </w:rPr>
              <w:t>Nein. Bei Kreisjugendämter</w:t>
            </w:r>
            <w:r w:rsidR="00785A0D" w:rsidRPr="00785A0D">
              <w:rPr>
                <w:rFonts w:ascii="Arial" w:hAnsi="Arial" w:cs="Arial"/>
                <w:sz w:val="22"/>
                <w:szCs w:val="22"/>
              </w:rPr>
              <w:t>n</w:t>
            </w:r>
            <w:r w:rsidRPr="00785A0D">
              <w:rPr>
                <w:rFonts w:ascii="Arial" w:hAnsi="Arial" w:cs="Arial"/>
                <w:sz w:val="22"/>
                <w:szCs w:val="22"/>
              </w:rPr>
              <w:t xml:space="preserve"> reicht </w:t>
            </w:r>
            <w:r w:rsidRPr="00785A0D">
              <w:rPr>
                <w:rFonts w:ascii="Arial" w:hAnsi="Arial" w:cs="Arial"/>
                <w:sz w:val="22"/>
                <w:szCs w:val="22"/>
                <w:u w:val="single"/>
              </w:rPr>
              <w:t xml:space="preserve">eine </w:t>
            </w:r>
            <w:r w:rsidRPr="00785A0D">
              <w:rPr>
                <w:rFonts w:ascii="Arial" w:hAnsi="Arial" w:cs="Arial"/>
                <w:sz w:val="22"/>
                <w:szCs w:val="22"/>
              </w:rPr>
              <w:t xml:space="preserve">Netzwerkkoordinierung </w:t>
            </w:r>
            <w:r w:rsidR="00785A0D" w:rsidRPr="00785A0D">
              <w:rPr>
                <w:rFonts w:ascii="Arial" w:hAnsi="Arial" w:cs="Arial"/>
                <w:sz w:val="22"/>
                <w:szCs w:val="22"/>
              </w:rPr>
              <w:t xml:space="preserve">auf Ebene des Kreises </w:t>
            </w:r>
            <w:r w:rsidRPr="00785A0D">
              <w:rPr>
                <w:rFonts w:ascii="Arial" w:hAnsi="Arial" w:cs="Arial"/>
                <w:sz w:val="22"/>
                <w:szCs w:val="22"/>
              </w:rPr>
              <w:t xml:space="preserve">für die Städte und Gemeinden, die dem Kreisjugendamt angehören. </w:t>
            </w:r>
          </w:p>
        </w:tc>
      </w:tr>
      <w:tr w:rsidR="00D93334" w:rsidRPr="00CB47CD" w:rsidTr="00DF37BC">
        <w:tc>
          <w:tcPr>
            <w:tcW w:w="4528" w:type="dxa"/>
            <w:shd w:val="clear" w:color="auto" w:fill="FFFFFF" w:themeFill="background1"/>
          </w:tcPr>
          <w:p w:rsidR="00D93334" w:rsidRPr="00785A0D" w:rsidRDefault="00D93334" w:rsidP="00831BCA">
            <w:pPr>
              <w:rPr>
                <w:rFonts w:ascii="Arial" w:hAnsi="Arial" w:cs="Arial"/>
                <w:sz w:val="22"/>
                <w:szCs w:val="22"/>
              </w:rPr>
            </w:pPr>
            <w:r w:rsidRPr="00785A0D">
              <w:rPr>
                <w:rFonts w:ascii="Arial" w:hAnsi="Arial" w:cs="Arial"/>
                <w:sz w:val="22"/>
                <w:szCs w:val="22"/>
              </w:rPr>
              <w:t>Muss die Netzwerkkoordinierung immer kommunale/r Mitarbeiter</w:t>
            </w:r>
            <w:r w:rsidR="00785A0D" w:rsidRPr="00785A0D">
              <w:rPr>
                <w:rFonts w:ascii="Arial" w:hAnsi="Arial" w:cs="Arial"/>
                <w:sz w:val="22"/>
                <w:szCs w:val="22"/>
              </w:rPr>
              <w:t>/in sein?</w:t>
            </w:r>
            <w:r w:rsidRPr="00785A0D">
              <w:rPr>
                <w:rFonts w:ascii="Arial" w:hAnsi="Arial" w:cs="Arial"/>
                <w:sz w:val="22"/>
                <w:szCs w:val="22"/>
              </w:rPr>
              <w:t xml:space="preserve"> </w:t>
            </w:r>
          </w:p>
        </w:tc>
        <w:tc>
          <w:tcPr>
            <w:tcW w:w="4534" w:type="dxa"/>
            <w:shd w:val="clear" w:color="auto" w:fill="FFFFFF" w:themeFill="background1"/>
          </w:tcPr>
          <w:p w:rsidR="00D93334" w:rsidRPr="00785A0D" w:rsidRDefault="00D93334" w:rsidP="008F251C">
            <w:pPr>
              <w:rPr>
                <w:rFonts w:ascii="Arial" w:hAnsi="Arial" w:cs="Arial"/>
                <w:sz w:val="22"/>
                <w:szCs w:val="22"/>
              </w:rPr>
            </w:pPr>
            <w:r w:rsidRPr="00785A0D">
              <w:rPr>
                <w:rFonts w:ascii="Arial" w:hAnsi="Arial" w:cs="Arial"/>
                <w:sz w:val="22"/>
                <w:szCs w:val="22"/>
              </w:rPr>
              <w:t>Die vom Land vorrangig geförderte Netzwerkkoordinierung muss Mitarbeiter/in der kommunalen Verwaltung sein. Stehen der Kommune weitere Mittel zur Verfügung, die</w:t>
            </w:r>
            <w:r w:rsidR="002B1086" w:rsidRPr="00785A0D">
              <w:rPr>
                <w:rFonts w:ascii="Arial" w:hAnsi="Arial" w:cs="Arial"/>
                <w:sz w:val="22"/>
                <w:szCs w:val="22"/>
              </w:rPr>
              <w:t xml:space="preserve"> z.B. für den Aufbau</w:t>
            </w:r>
            <w:r w:rsidRPr="00785A0D">
              <w:rPr>
                <w:rFonts w:ascii="Arial" w:hAnsi="Arial" w:cs="Arial"/>
                <w:sz w:val="22"/>
                <w:szCs w:val="22"/>
              </w:rPr>
              <w:t xml:space="preserve"> maßnahmenbezogener Netzwerke </w:t>
            </w:r>
            <w:r w:rsidR="002B1086" w:rsidRPr="00785A0D">
              <w:rPr>
                <w:rFonts w:ascii="Arial" w:hAnsi="Arial" w:cs="Arial"/>
                <w:sz w:val="22"/>
                <w:szCs w:val="22"/>
              </w:rPr>
              <w:t>verwendet werden sollen, können diese auch weitergeleitet werden (z.B. Freie Träger).</w:t>
            </w:r>
          </w:p>
        </w:tc>
      </w:tr>
      <w:tr w:rsidR="002B1086" w:rsidRPr="00CB47CD" w:rsidTr="00DF37BC">
        <w:tc>
          <w:tcPr>
            <w:tcW w:w="4528" w:type="dxa"/>
            <w:shd w:val="clear" w:color="auto" w:fill="FFFFFF" w:themeFill="background1"/>
          </w:tcPr>
          <w:p w:rsidR="002B1086" w:rsidRPr="00785A0D" w:rsidRDefault="002B1086" w:rsidP="00831BCA">
            <w:pPr>
              <w:rPr>
                <w:rFonts w:ascii="Arial" w:hAnsi="Arial" w:cs="Arial"/>
                <w:sz w:val="22"/>
                <w:szCs w:val="22"/>
              </w:rPr>
            </w:pPr>
            <w:r w:rsidRPr="00785A0D">
              <w:rPr>
                <w:rFonts w:ascii="Arial" w:hAnsi="Arial" w:cs="Arial"/>
                <w:sz w:val="22"/>
                <w:szCs w:val="22"/>
              </w:rPr>
              <w:t>Können die Mittel für die Netzwerkkoordinierung Kommunale Präventionsketten auch zur Finanzierung der Netzwerkkoordination Frühe Hilfen eingesetzt werden?</w:t>
            </w:r>
          </w:p>
        </w:tc>
        <w:tc>
          <w:tcPr>
            <w:tcW w:w="4534" w:type="dxa"/>
            <w:shd w:val="clear" w:color="auto" w:fill="FFFFFF" w:themeFill="background1"/>
          </w:tcPr>
          <w:p w:rsidR="002B1086" w:rsidRPr="00785A0D" w:rsidRDefault="002B1086" w:rsidP="008F251C">
            <w:pPr>
              <w:rPr>
                <w:rFonts w:ascii="Arial" w:hAnsi="Arial" w:cs="Arial"/>
                <w:sz w:val="22"/>
                <w:szCs w:val="22"/>
              </w:rPr>
            </w:pPr>
            <w:r w:rsidRPr="00785A0D">
              <w:rPr>
                <w:rFonts w:ascii="Arial" w:hAnsi="Arial" w:cs="Arial"/>
                <w:sz w:val="22"/>
                <w:szCs w:val="22"/>
              </w:rPr>
              <w:t>Nein. Grundsätzlich sind die Frühen Hilfen der erste Baustein kommunaler Präventionsketten. Die Netzwerkkoordinierung Frühe Hilfen soll daher beim Aufbau kommunaler Präventionsketten einbezogen werden</w:t>
            </w:r>
            <w:r w:rsidR="006D47FA">
              <w:rPr>
                <w:rFonts w:ascii="Arial" w:hAnsi="Arial" w:cs="Arial"/>
                <w:sz w:val="22"/>
                <w:szCs w:val="22"/>
              </w:rPr>
              <w:t>,</w:t>
            </w:r>
            <w:r w:rsidRPr="00785A0D">
              <w:rPr>
                <w:rFonts w:ascii="Arial" w:hAnsi="Arial" w:cs="Arial"/>
                <w:sz w:val="22"/>
                <w:szCs w:val="22"/>
              </w:rPr>
              <w:t xml:space="preserve"> aber nicht aus Mitteln dieses Aufrufs finanziert oder aufgestockt werden.</w:t>
            </w:r>
            <w:r w:rsidR="004C3E8A" w:rsidRPr="00785A0D">
              <w:rPr>
                <w:rFonts w:ascii="Arial" w:hAnsi="Arial" w:cs="Arial"/>
                <w:sz w:val="22"/>
                <w:szCs w:val="22"/>
              </w:rPr>
              <w:t xml:space="preserve"> Eine Aufstockung </w:t>
            </w:r>
            <w:r w:rsidR="005C6920" w:rsidRPr="00785A0D">
              <w:rPr>
                <w:rFonts w:ascii="Arial" w:hAnsi="Arial" w:cs="Arial"/>
                <w:sz w:val="22"/>
                <w:szCs w:val="22"/>
              </w:rPr>
              <w:t xml:space="preserve">der Netzwerkkoordinierung Frühe Hilfen aus Mitteln dieses Aufrufs ist </w:t>
            </w:r>
            <w:r w:rsidR="004C3E8A" w:rsidRPr="00785A0D">
              <w:rPr>
                <w:rFonts w:ascii="Arial" w:hAnsi="Arial" w:cs="Arial"/>
                <w:sz w:val="22"/>
                <w:szCs w:val="22"/>
              </w:rPr>
              <w:t>dan</w:t>
            </w:r>
            <w:r w:rsidR="005C6920" w:rsidRPr="00785A0D">
              <w:rPr>
                <w:rFonts w:ascii="Arial" w:hAnsi="Arial" w:cs="Arial"/>
                <w:sz w:val="22"/>
                <w:szCs w:val="22"/>
              </w:rPr>
              <w:t>n möglich, wenn damit</w:t>
            </w:r>
            <w:r w:rsidR="004C3E8A" w:rsidRPr="00785A0D">
              <w:rPr>
                <w:rFonts w:ascii="Arial" w:hAnsi="Arial" w:cs="Arial"/>
                <w:sz w:val="22"/>
                <w:szCs w:val="22"/>
              </w:rPr>
              <w:t xml:space="preserve"> die zusätzliche Aufgabe der Netzwerkkoordinierung </w:t>
            </w:r>
            <w:r w:rsidR="004C3E8A" w:rsidRPr="00785A0D">
              <w:rPr>
                <w:rFonts w:ascii="Arial" w:hAnsi="Arial" w:cs="Arial"/>
                <w:sz w:val="22"/>
                <w:szCs w:val="22"/>
                <w:u w:val="single"/>
              </w:rPr>
              <w:t>ab</w:t>
            </w:r>
            <w:r w:rsidR="004C3E8A" w:rsidRPr="00785A0D">
              <w:rPr>
                <w:rFonts w:ascii="Arial" w:hAnsi="Arial" w:cs="Arial"/>
                <w:sz w:val="22"/>
                <w:szCs w:val="22"/>
              </w:rPr>
              <w:t xml:space="preserve"> 4 Jahre bis zum Übergang Schule – Beruf nachweislich verbunden ist.</w:t>
            </w:r>
          </w:p>
          <w:p w:rsidR="004C3E8A" w:rsidRPr="00785A0D" w:rsidRDefault="004C3E8A" w:rsidP="008F251C">
            <w:pPr>
              <w:rPr>
                <w:rFonts w:ascii="Arial" w:hAnsi="Arial" w:cs="Arial"/>
                <w:sz w:val="22"/>
                <w:szCs w:val="22"/>
              </w:rPr>
            </w:pPr>
          </w:p>
        </w:tc>
      </w:tr>
      <w:tr w:rsidR="00863333" w:rsidRPr="00CB47CD" w:rsidTr="00DF37BC">
        <w:tc>
          <w:tcPr>
            <w:tcW w:w="4528" w:type="dxa"/>
            <w:shd w:val="clear" w:color="auto" w:fill="FFFFFF" w:themeFill="background1"/>
          </w:tcPr>
          <w:p w:rsidR="00863333" w:rsidRPr="00785A0D" w:rsidRDefault="00863333" w:rsidP="00831BCA">
            <w:pPr>
              <w:rPr>
                <w:rFonts w:ascii="Arial" w:hAnsi="Arial" w:cs="Arial"/>
                <w:sz w:val="22"/>
                <w:szCs w:val="22"/>
              </w:rPr>
            </w:pPr>
            <w:r w:rsidRPr="00785A0D">
              <w:rPr>
                <w:rFonts w:ascii="Arial" w:hAnsi="Arial" w:cs="Arial"/>
                <w:sz w:val="22"/>
                <w:szCs w:val="22"/>
              </w:rPr>
              <w:t>Können bestehende Stellen der Netzwerkkoordinierung (ohne Frühe Hilfen) aus Mitteln des Aufrufs aufgestockt werden?</w:t>
            </w:r>
          </w:p>
        </w:tc>
        <w:tc>
          <w:tcPr>
            <w:tcW w:w="4534" w:type="dxa"/>
            <w:shd w:val="clear" w:color="auto" w:fill="FFFFFF" w:themeFill="background1"/>
          </w:tcPr>
          <w:p w:rsidR="00863333" w:rsidRPr="00785A0D" w:rsidRDefault="00863333" w:rsidP="008A73A7">
            <w:pPr>
              <w:rPr>
                <w:rFonts w:ascii="Arial" w:hAnsi="Arial" w:cs="Arial"/>
                <w:sz w:val="22"/>
                <w:szCs w:val="22"/>
              </w:rPr>
            </w:pPr>
            <w:r w:rsidRPr="00785A0D">
              <w:rPr>
                <w:rFonts w:ascii="Arial" w:hAnsi="Arial" w:cs="Arial"/>
                <w:sz w:val="22"/>
                <w:szCs w:val="22"/>
              </w:rPr>
              <w:t xml:space="preserve">Grundsätzlich ja, wenn die Kommune eine Ausweitung der Aufgaben der bestehenden Netzwerkkoordinierung </w:t>
            </w:r>
            <w:r w:rsidR="008A73A7">
              <w:rPr>
                <w:rFonts w:ascii="Arial" w:hAnsi="Arial" w:cs="Arial"/>
                <w:sz w:val="22"/>
                <w:szCs w:val="22"/>
              </w:rPr>
              <w:t>klar definiert und nachweist</w:t>
            </w:r>
            <w:r w:rsidRPr="00785A0D">
              <w:rPr>
                <w:rFonts w:ascii="Arial" w:hAnsi="Arial" w:cs="Arial"/>
                <w:sz w:val="22"/>
                <w:szCs w:val="22"/>
              </w:rPr>
              <w:t xml:space="preserve">. Die Mittel dürfen aber nicht dafür verwendet werden, andere Fördermittel (z.B. aus dem ESF oder </w:t>
            </w:r>
            <w:r w:rsidR="00165FCE" w:rsidRPr="00785A0D">
              <w:rPr>
                <w:rFonts w:ascii="Arial" w:hAnsi="Arial" w:cs="Arial"/>
                <w:sz w:val="22"/>
                <w:szCs w:val="22"/>
              </w:rPr>
              <w:t>von Stiftungen) zu kofinanzieren.</w:t>
            </w:r>
          </w:p>
        </w:tc>
      </w:tr>
      <w:tr w:rsidR="004C3E8A" w:rsidRPr="00CB47CD" w:rsidTr="00DF37BC">
        <w:tc>
          <w:tcPr>
            <w:tcW w:w="4528" w:type="dxa"/>
            <w:shd w:val="clear" w:color="auto" w:fill="FFFFFF" w:themeFill="background1"/>
          </w:tcPr>
          <w:p w:rsidR="004C3E8A" w:rsidRPr="00785A0D" w:rsidRDefault="004C3E8A" w:rsidP="00831BCA">
            <w:pPr>
              <w:rPr>
                <w:rFonts w:ascii="Arial" w:hAnsi="Arial" w:cs="Arial"/>
                <w:sz w:val="22"/>
                <w:szCs w:val="22"/>
              </w:rPr>
            </w:pPr>
            <w:r w:rsidRPr="00785A0D">
              <w:rPr>
                <w:rFonts w:ascii="Arial" w:hAnsi="Arial" w:cs="Arial"/>
                <w:sz w:val="22"/>
                <w:szCs w:val="22"/>
              </w:rPr>
              <w:t>Ist es Aufgabe der Netzwerkkoordinierung, das Online-Tool „Guter Start NRW“ zu pflegen?</w:t>
            </w:r>
          </w:p>
        </w:tc>
        <w:tc>
          <w:tcPr>
            <w:tcW w:w="4534" w:type="dxa"/>
            <w:shd w:val="clear" w:color="auto" w:fill="FFFFFF" w:themeFill="background1"/>
          </w:tcPr>
          <w:p w:rsidR="004C3E8A" w:rsidRPr="00785A0D" w:rsidRDefault="003A58CB" w:rsidP="008F251C">
            <w:pPr>
              <w:rPr>
                <w:rFonts w:ascii="Arial" w:hAnsi="Arial" w:cs="Arial"/>
                <w:sz w:val="22"/>
                <w:szCs w:val="22"/>
              </w:rPr>
            </w:pPr>
            <w:r w:rsidRPr="00785A0D">
              <w:rPr>
                <w:rFonts w:ascii="Arial" w:hAnsi="Arial" w:cs="Arial"/>
                <w:sz w:val="22"/>
                <w:szCs w:val="22"/>
              </w:rPr>
              <w:t>Netzwerkkoordinierende kommunaler Präventionsketten haben zunächst die Aufgabe, eine gute Vernetzung von Jugendhilfe, Schule, Gesundheit/Sport, Soziales/Teilhabe und Stadtentwicklung für ein gelingendes Aufwachsen von Kindern zu schaffen. Sollte die Netzwerkkoordinierung über diese Aufgabe hinaus noch über Ressourcen verfügen oder der Kommune weitere Mittel aus diesem Aufruf zur Verfügung stehen, können diese zur Nutzung/Pflege des Online-Tools „Guter Start NRW“ verwendet werden.</w:t>
            </w:r>
          </w:p>
        </w:tc>
      </w:tr>
      <w:tr w:rsidR="007414BE" w:rsidRPr="00CB47CD" w:rsidTr="00785A0D">
        <w:tc>
          <w:tcPr>
            <w:tcW w:w="4528" w:type="dxa"/>
            <w:shd w:val="clear" w:color="auto" w:fill="F2F2F2" w:themeFill="background1" w:themeFillShade="F2"/>
          </w:tcPr>
          <w:p w:rsidR="007414BE" w:rsidRPr="007414BE" w:rsidRDefault="007414BE" w:rsidP="00D407BB">
            <w:pPr>
              <w:rPr>
                <w:rFonts w:ascii="Arial" w:hAnsi="Arial" w:cs="Arial"/>
                <w:b/>
              </w:rPr>
            </w:pPr>
            <w:r w:rsidRPr="007414BE">
              <w:rPr>
                <w:rFonts w:ascii="Arial" w:hAnsi="Arial" w:cs="Arial"/>
                <w:b/>
              </w:rPr>
              <w:t>Eigenanteil</w:t>
            </w:r>
          </w:p>
        </w:tc>
        <w:tc>
          <w:tcPr>
            <w:tcW w:w="4534" w:type="dxa"/>
            <w:shd w:val="clear" w:color="auto" w:fill="F2F2F2" w:themeFill="background1" w:themeFillShade="F2"/>
          </w:tcPr>
          <w:p w:rsidR="007414BE" w:rsidRDefault="007414BE" w:rsidP="008F251C">
            <w:pPr>
              <w:rPr>
                <w:rFonts w:ascii="Arial" w:hAnsi="Arial" w:cs="Arial"/>
                <w:sz w:val="22"/>
                <w:szCs w:val="22"/>
              </w:rPr>
            </w:pPr>
          </w:p>
        </w:tc>
      </w:tr>
      <w:tr w:rsidR="008F251C" w:rsidTr="00DF37BC">
        <w:tc>
          <w:tcPr>
            <w:tcW w:w="4528" w:type="dxa"/>
            <w:shd w:val="clear" w:color="auto" w:fill="FFFFFF" w:themeFill="background1"/>
          </w:tcPr>
          <w:p w:rsidR="008F251C" w:rsidRPr="00785A0D" w:rsidRDefault="00831BCA" w:rsidP="00D407BB">
            <w:pPr>
              <w:rPr>
                <w:rFonts w:ascii="Arial" w:hAnsi="Arial" w:cs="Arial"/>
                <w:sz w:val="22"/>
                <w:szCs w:val="22"/>
              </w:rPr>
            </w:pPr>
            <w:r w:rsidRPr="00785A0D">
              <w:rPr>
                <w:rFonts w:ascii="Arial" w:hAnsi="Arial" w:cs="Arial"/>
                <w:sz w:val="22"/>
                <w:szCs w:val="22"/>
              </w:rPr>
              <w:t xml:space="preserve">Kann der </w:t>
            </w:r>
            <w:r w:rsidR="008F251C" w:rsidRPr="00785A0D">
              <w:rPr>
                <w:rFonts w:ascii="Arial" w:hAnsi="Arial" w:cs="Arial"/>
                <w:sz w:val="22"/>
                <w:szCs w:val="22"/>
              </w:rPr>
              <w:t xml:space="preserve">Eigenanteil durch </w:t>
            </w:r>
            <w:r w:rsidRPr="00785A0D">
              <w:rPr>
                <w:rFonts w:ascii="Arial" w:hAnsi="Arial" w:cs="Arial"/>
                <w:sz w:val="22"/>
                <w:szCs w:val="22"/>
              </w:rPr>
              <w:t xml:space="preserve">eine </w:t>
            </w:r>
            <w:r w:rsidR="008F251C" w:rsidRPr="00785A0D">
              <w:rPr>
                <w:rFonts w:ascii="Arial" w:hAnsi="Arial" w:cs="Arial"/>
                <w:sz w:val="22"/>
                <w:szCs w:val="22"/>
              </w:rPr>
              <w:t>Stiftung</w:t>
            </w:r>
            <w:r w:rsidRPr="00785A0D">
              <w:rPr>
                <w:rFonts w:ascii="Arial" w:hAnsi="Arial" w:cs="Arial"/>
                <w:sz w:val="22"/>
                <w:szCs w:val="22"/>
              </w:rPr>
              <w:t xml:space="preserve"> erbracht werden?</w:t>
            </w:r>
          </w:p>
        </w:tc>
        <w:tc>
          <w:tcPr>
            <w:tcW w:w="4534" w:type="dxa"/>
            <w:shd w:val="clear" w:color="auto" w:fill="FFFFFF" w:themeFill="background1"/>
          </w:tcPr>
          <w:p w:rsidR="008F251C" w:rsidRPr="00785A0D" w:rsidRDefault="008F251C" w:rsidP="00D407BB">
            <w:pPr>
              <w:rPr>
                <w:rFonts w:ascii="Arial" w:hAnsi="Arial" w:cs="Arial"/>
                <w:sz w:val="22"/>
                <w:szCs w:val="22"/>
              </w:rPr>
            </w:pPr>
            <w:r w:rsidRPr="00785A0D">
              <w:rPr>
                <w:rFonts w:ascii="Arial" w:hAnsi="Arial" w:cs="Arial"/>
                <w:sz w:val="22"/>
                <w:szCs w:val="22"/>
              </w:rPr>
              <w:t>Stiftung</w:t>
            </w:r>
            <w:r w:rsidR="007414BE" w:rsidRPr="00785A0D">
              <w:rPr>
                <w:rFonts w:ascii="Arial" w:hAnsi="Arial" w:cs="Arial"/>
                <w:sz w:val="22"/>
                <w:szCs w:val="22"/>
              </w:rPr>
              <w:t>en können</w:t>
            </w:r>
            <w:r w:rsidRPr="00785A0D">
              <w:rPr>
                <w:rFonts w:ascii="Arial" w:hAnsi="Arial" w:cs="Arial"/>
                <w:sz w:val="22"/>
                <w:szCs w:val="22"/>
              </w:rPr>
              <w:t xml:space="preserve"> in die Finanzierung eingebunden werden. S</w:t>
            </w:r>
            <w:r w:rsidR="007414BE" w:rsidRPr="00785A0D">
              <w:rPr>
                <w:rFonts w:ascii="Arial" w:hAnsi="Arial" w:cs="Arial"/>
                <w:sz w:val="22"/>
                <w:szCs w:val="22"/>
              </w:rPr>
              <w:t xml:space="preserve">ofern sich eine </w:t>
            </w:r>
            <w:r w:rsidRPr="00785A0D">
              <w:rPr>
                <w:rFonts w:ascii="Arial" w:hAnsi="Arial" w:cs="Arial"/>
                <w:sz w:val="22"/>
                <w:szCs w:val="22"/>
              </w:rPr>
              <w:t xml:space="preserve">Stiftung mit </w:t>
            </w:r>
            <w:r w:rsidRPr="00785A0D">
              <w:rPr>
                <w:rFonts w:ascii="Arial" w:hAnsi="Arial" w:cs="Arial"/>
                <w:sz w:val="22"/>
                <w:szCs w:val="22"/>
                <w:u w:val="single"/>
              </w:rPr>
              <w:t>zweckgebundenen Spenden</w:t>
            </w:r>
            <w:r w:rsidRPr="00785A0D">
              <w:rPr>
                <w:rFonts w:ascii="Arial" w:hAnsi="Arial" w:cs="Arial"/>
                <w:sz w:val="22"/>
                <w:szCs w:val="22"/>
              </w:rPr>
              <w:t xml:space="preserve"> beteiligt, gelten die Kautelen von Nr. 2.3.3</w:t>
            </w:r>
            <w:r w:rsidR="00F9722D" w:rsidRPr="00785A0D">
              <w:rPr>
                <w:rFonts w:ascii="Arial" w:hAnsi="Arial" w:cs="Arial"/>
                <w:sz w:val="22"/>
                <w:szCs w:val="22"/>
              </w:rPr>
              <w:t xml:space="preserve"> VVG zu §</w:t>
            </w:r>
            <w:r w:rsidR="006D47FA">
              <w:rPr>
                <w:rFonts w:ascii="Arial" w:hAnsi="Arial" w:cs="Arial"/>
                <w:sz w:val="22"/>
                <w:szCs w:val="22"/>
              </w:rPr>
              <w:t> </w:t>
            </w:r>
            <w:r w:rsidR="00F9722D" w:rsidRPr="00785A0D">
              <w:rPr>
                <w:rFonts w:ascii="Arial" w:hAnsi="Arial" w:cs="Arial"/>
                <w:sz w:val="22"/>
                <w:szCs w:val="22"/>
              </w:rPr>
              <w:t xml:space="preserve">44 LHO. Stellt eine </w:t>
            </w:r>
            <w:r w:rsidRPr="00785A0D">
              <w:rPr>
                <w:rFonts w:ascii="Arial" w:hAnsi="Arial" w:cs="Arial"/>
                <w:sz w:val="22"/>
                <w:szCs w:val="22"/>
              </w:rPr>
              <w:t xml:space="preserve">Stiftung das Geld der Stadt </w:t>
            </w:r>
            <w:r w:rsidRPr="00785A0D">
              <w:rPr>
                <w:rFonts w:ascii="Arial" w:hAnsi="Arial" w:cs="Arial"/>
                <w:sz w:val="22"/>
                <w:szCs w:val="22"/>
                <w:u w:val="single"/>
              </w:rPr>
              <w:t>ohne Zweckbindung</w:t>
            </w:r>
            <w:r w:rsidRPr="00785A0D">
              <w:rPr>
                <w:rFonts w:ascii="Arial" w:hAnsi="Arial" w:cs="Arial"/>
                <w:sz w:val="22"/>
                <w:szCs w:val="22"/>
              </w:rPr>
              <w:t xml:space="preserve"> zur Verfügung, handelt es sich fördertechnisch um Eig</w:t>
            </w:r>
            <w:r w:rsidR="00F9722D" w:rsidRPr="00785A0D">
              <w:rPr>
                <w:rFonts w:ascii="Arial" w:hAnsi="Arial" w:cs="Arial"/>
                <w:sz w:val="22"/>
                <w:szCs w:val="22"/>
              </w:rPr>
              <w:t xml:space="preserve">enmittel der Stadt. Wird eine </w:t>
            </w:r>
            <w:r w:rsidRPr="00785A0D">
              <w:rPr>
                <w:rFonts w:ascii="Arial" w:hAnsi="Arial" w:cs="Arial"/>
                <w:sz w:val="22"/>
                <w:szCs w:val="22"/>
              </w:rPr>
              <w:t xml:space="preserve">Stiftung regulär in </w:t>
            </w:r>
            <w:r w:rsidRPr="00785A0D">
              <w:rPr>
                <w:rFonts w:ascii="Arial" w:hAnsi="Arial" w:cs="Arial"/>
                <w:sz w:val="22"/>
                <w:szCs w:val="22"/>
              </w:rPr>
              <w:lastRenderedPageBreak/>
              <w:t>die</w:t>
            </w:r>
            <w:r w:rsidR="00F9722D" w:rsidRPr="00785A0D">
              <w:rPr>
                <w:rFonts w:ascii="Arial" w:hAnsi="Arial" w:cs="Arial"/>
                <w:sz w:val="22"/>
                <w:szCs w:val="22"/>
              </w:rPr>
              <w:t xml:space="preserve"> Finanzierung eingebunden, bliebt</w:t>
            </w:r>
            <w:r w:rsidRPr="00785A0D">
              <w:rPr>
                <w:rFonts w:ascii="Arial" w:hAnsi="Arial" w:cs="Arial"/>
                <w:sz w:val="22"/>
                <w:szCs w:val="22"/>
              </w:rPr>
              <w:t xml:space="preserve"> weiterhin ein 20%-iger Eigenanteil durch die Stadt zu erbringen.</w:t>
            </w:r>
          </w:p>
        </w:tc>
      </w:tr>
      <w:tr w:rsidR="007414BE" w:rsidTr="00DF37BC">
        <w:tc>
          <w:tcPr>
            <w:tcW w:w="4528" w:type="dxa"/>
            <w:shd w:val="clear" w:color="auto" w:fill="FFFFFF" w:themeFill="background1"/>
          </w:tcPr>
          <w:p w:rsidR="007414BE" w:rsidRPr="00785A0D" w:rsidRDefault="00831BCA" w:rsidP="007414BE">
            <w:pPr>
              <w:rPr>
                <w:rFonts w:ascii="Arial" w:hAnsi="Arial" w:cs="Arial"/>
                <w:sz w:val="22"/>
                <w:szCs w:val="22"/>
              </w:rPr>
            </w:pPr>
            <w:r w:rsidRPr="00785A0D">
              <w:rPr>
                <w:rFonts w:ascii="Arial" w:hAnsi="Arial" w:cs="Arial"/>
                <w:sz w:val="22"/>
                <w:szCs w:val="22"/>
              </w:rPr>
              <w:lastRenderedPageBreak/>
              <w:t>Ist die Erbringung des 20%-</w:t>
            </w:r>
            <w:r w:rsidR="007414BE" w:rsidRPr="00785A0D">
              <w:rPr>
                <w:rFonts w:ascii="Arial" w:hAnsi="Arial" w:cs="Arial"/>
                <w:sz w:val="22"/>
                <w:szCs w:val="22"/>
              </w:rPr>
              <w:t xml:space="preserve"> Eigenanteil</w:t>
            </w:r>
            <w:r w:rsidRPr="00785A0D">
              <w:rPr>
                <w:rFonts w:ascii="Arial" w:hAnsi="Arial" w:cs="Arial"/>
                <w:sz w:val="22"/>
                <w:szCs w:val="22"/>
              </w:rPr>
              <w:t>s</w:t>
            </w:r>
            <w:r w:rsidR="007414BE" w:rsidRPr="00785A0D">
              <w:rPr>
                <w:rFonts w:ascii="Arial" w:hAnsi="Arial" w:cs="Arial"/>
                <w:sz w:val="22"/>
                <w:szCs w:val="22"/>
              </w:rPr>
              <w:t xml:space="preserve"> über Personalressourcen</w:t>
            </w:r>
            <w:r w:rsidR="007414BE" w:rsidRPr="00785A0D">
              <w:rPr>
                <w:rFonts w:ascii="Arial" w:hAnsi="Arial" w:cs="Arial"/>
                <w:b/>
                <w:sz w:val="22"/>
                <w:szCs w:val="22"/>
              </w:rPr>
              <w:t xml:space="preserve"> </w:t>
            </w:r>
            <w:r w:rsidR="007414BE" w:rsidRPr="00785A0D">
              <w:rPr>
                <w:rFonts w:ascii="Arial" w:hAnsi="Arial" w:cs="Arial"/>
                <w:sz w:val="22"/>
                <w:szCs w:val="22"/>
              </w:rPr>
              <w:t>möglich?</w:t>
            </w:r>
          </w:p>
          <w:p w:rsidR="007414BE" w:rsidRPr="00785A0D" w:rsidRDefault="007414BE" w:rsidP="00D407BB">
            <w:pPr>
              <w:rPr>
                <w:rFonts w:ascii="Arial" w:hAnsi="Arial" w:cs="Arial"/>
                <w:sz w:val="22"/>
                <w:szCs w:val="22"/>
                <w:u w:val="single"/>
              </w:rPr>
            </w:pPr>
          </w:p>
        </w:tc>
        <w:tc>
          <w:tcPr>
            <w:tcW w:w="4534" w:type="dxa"/>
            <w:shd w:val="clear" w:color="auto" w:fill="FFFFFF" w:themeFill="background1"/>
          </w:tcPr>
          <w:p w:rsidR="007414BE" w:rsidRPr="00785A0D" w:rsidRDefault="00831BCA" w:rsidP="00FB2663">
            <w:pPr>
              <w:rPr>
                <w:rFonts w:ascii="Arial" w:hAnsi="Arial" w:cs="Arial"/>
                <w:sz w:val="22"/>
                <w:szCs w:val="22"/>
              </w:rPr>
            </w:pPr>
            <w:r w:rsidRPr="00785A0D">
              <w:rPr>
                <w:rFonts w:ascii="Arial" w:hAnsi="Arial" w:cs="Arial"/>
                <w:sz w:val="22"/>
                <w:szCs w:val="22"/>
              </w:rPr>
              <w:t>Ja, die 20% können auch über eigene</w:t>
            </w:r>
            <w:r w:rsidR="007414BE" w:rsidRPr="00785A0D">
              <w:rPr>
                <w:rFonts w:ascii="Arial" w:hAnsi="Arial" w:cs="Arial"/>
                <w:sz w:val="22"/>
                <w:szCs w:val="22"/>
              </w:rPr>
              <w:t xml:space="preserve"> Personalressourcen abgebildet werden. Voraussetzung ist allerdings, dass die entsprechende Person bzw. deren </w:t>
            </w:r>
            <w:r w:rsidR="006D47FA">
              <w:rPr>
                <w:rFonts w:ascii="Arial" w:hAnsi="Arial" w:cs="Arial"/>
                <w:sz w:val="22"/>
                <w:szCs w:val="22"/>
              </w:rPr>
              <w:t>Stellenan</w:t>
            </w:r>
            <w:r w:rsidR="007414BE" w:rsidRPr="00785A0D">
              <w:rPr>
                <w:rFonts w:ascii="Arial" w:hAnsi="Arial" w:cs="Arial"/>
                <w:sz w:val="22"/>
                <w:szCs w:val="22"/>
              </w:rPr>
              <w:t>teil erst nach bzw. mit dem Projektbeginn in diesem Be</w:t>
            </w:r>
            <w:r w:rsidRPr="00785A0D">
              <w:rPr>
                <w:rFonts w:ascii="Arial" w:hAnsi="Arial" w:cs="Arial"/>
                <w:sz w:val="22"/>
                <w:szCs w:val="22"/>
              </w:rPr>
              <w:t>reich tätig wird</w:t>
            </w:r>
            <w:r w:rsidR="007414BE" w:rsidRPr="00785A0D">
              <w:rPr>
                <w:rFonts w:ascii="Arial" w:hAnsi="Arial" w:cs="Arial"/>
                <w:sz w:val="22"/>
                <w:szCs w:val="22"/>
              </w:rPr>
              <w:t>. Dies ist beispielsweise durch Neueinstellung, Versetzung oder Aufst</w:t>
            </w:r>
            <w:r w:rsidR="00DF37BC" w:rsidRPr="00785A0D">
              <w:rPr>
                <w:rFonts w:ascii="Arial" w:hAnsi="Arial" w:cs="Arial"/>
                <w:sz w:val="22"/>
                <w:szCs w:val="22"/>
              </w:rPr>
              <w:t>ockung (bei Teilzeit</w:t>
            </w:r>
            <w:r w:rsidR="007414BE" w:rsidRPr="00785A0D">
              <w:rPr>
                <w:rFonts w:ascii="Arial" w:hAnsi="Arial" w:cs="Arial"/>
                <w:sz w:val="22"/>
                <w:szCs w:val="22"/>
              </w:rPr>
              <w:t xml:space="preserve">) möglich. </w:t>
            </w:r>
            <w:r w:rsidR="00FB2663">
              <w:rPr>
                <w:rFonts w:ascii="Arial" w:hAnsi="Arial" w:cs="Arial"/>
                <w:sz w:val="22"/>
                <w:szCs w:val="22"/>
              </w:rPr>
              <w:t>Soll b</w:t>
            </w:r>
            <w:r w:rsidR="007414BE" w:rsidRPr="00785A0D">
              <w:rPr>
                <w:rFonts w:ascii="Arial" w:hAnsi="Arial" w:cs="Arial"/>
                <w:sz w:val="22"/>
                <w:szCs w:val="22"/>
              </w:rPr>
              <w:t xml:space="preserve">ereits vorhandenes Personal im Arbeitsfeld </w:t>
            </w:r>
            <w:r w:rsidR="00FB2663">
              <w:rPr>
                <w:rFonts w:ascii="Arial" w:hAnsi="Arial" w:cs="Arial"/>
                <w:sz w:val="22"/>
                <w:szCs w:val="22"/>
              </w:rPr>
              <w:t>„kinderstark“ eingesetzt werden, muss nachgewiesen werden, dass damit auch die Übernah</w:t>
            </w:r>
            <w:r w:rsidR="00F8014C">
              <w:rPr>
                <w:rFonts w:ascii="Arial" w:hAnsi="Arial" w:cs="Arial"/>
                <w:sz w:val="22"/>
                <w:szCs w:val="22"/>
              </w:rPr>
              <w:t>me neuer Aufgaben im Sinne de</w:t>
            </w:r>
            <w:r w:rsidR="00FB2663">
              <w:rPr>
                <w:rFonts w:ascii="Arial" w:hAnsi="Arial" w:cs="Arial"/>
                <w:sz w:val="22"/>
                <w:szCs w:val="22"/>
              </w:rPr>
              <w:t xml:space="preserve">s Aufrufs verbunden ist. </w:t>
            </w:r>
          </w:p>
        </w:tc>
      </w:tr>
      <w:tr w:rsidR="00072063" w:rsidTr="00DF37BC">
        <w:tc>
          <w:tcPr>
            <w:tcW w:w="4528" w:type="dxa"/>
            <w:shd w:val="clear" w:color="auto" w:fill="FFFFFF" w:themeFill="background1"/>
          </w:tcPr>
          <w:p w:rsidR="00072063" w:rsidRPr="00785A0D" w:rsidRDefault="00072063" w:rsidP="007414BE">
            <w:pPr>
              <w:rPr>
                <w:rFonts w:ascii="Arial" w:hAnsi="Arial" w:cs="Arial"/>
                <w:sz w:val="22"/>
                <w:szCs w:val="22"/>
              </w:rPr>
            </w:pPr>
            <w:r w:rsidRPr="00785A0D">
              <w:rPr>
                <w:rFonts w:ascii="Arial" w:hAnsi="Arial" w:cs="Arial"/>
                <w:sz w:val="22"/>
                <w:szCs w:val="22"/>
              </w:rPr>
              <w:t>Eigenanteil allgemein</w:t>
            </w:r>
            <w:r w:rsidR="00785A0D" w:rsidRPr="00785A0D">
              <w:rPr>
                <w:rFonts w:ascii="Arial" w:hAnsi="Arial" w:cs="Arial"/>
                <w:sz w:val="22"/>
                <w:szCs w:val="22"/>
              </w:rPr>
              <w:t>:</w:t>
            </w:r>
          </w:p>
        </w:tc>
        <w:tc>
          <w:tcPr>
            <w:tcW w:w="4534" w:type="dxa"/>
            <w:shd w:val="clear" w:color="auto" w:fill="FFFFFF" w:themeFill="background1"/>
          </w:tcPr>
          <w:p w:rsidR="0035193B" w:rsidRPr="00785A0D" w:rsidRDefault="0035193B" w:rsidP="0035193B">
            <w:pPr>
              <w:rPr>
                <w:rFonts w:ascii="Arial" w:hAnsi="Arial" w:cs="Arial"/>
                <w:sz w:val="22"/>
                <w:szCs w:val="22"/>
              </w:rPr>
            </w:pPr>
            <w:r w:rsidRPr="00785A0D">
              <w:rPr>
                <w:rFonts w:ascii="Arial" w:hAnsi="Arial" w:cs="Arial"/>
                <w:sz w:val="22"/>
                <w:szCs w:val="22"/>
              </w:rPr>
              <w:t>Es wird auf die Ausführungen der VVG zu §</w:t>
            </w:r>
            <w:r w:rsidR="006D47FA">
              <w:rPr>
                <w:rFonts w:ascii="Arial" w:hAnsi="Arial" w:cs="Arial"/>
                <w:sz w:val="22"/>
                <w:szCs w:val="22"/>
              </w:rPr>
              <w:t> </w:t>
            </w:r>
            <w:r w:rsidRPr="00785A0D">
              <w:rPr>
                <w:rFonts w:ascii="Arial" w:hAnsi="Arial" w:cs="Arial"/>
                <w:sz w:val="22"/>
                <w:szCs w:val="22"/>
              </w:rPr>
              <w:t>44 LHO verwiesen, in der die Erbringung des Eigenanteils erläutert ist.</w:t>
            </w:r>
          </w:p>
          <w:p w:rsidR="00072063" w:rsidRPr="00785A0D" w:rsidRDefault="00072063" w:rsidP="00D407BB">
            <w:pPr>
              <w:rPr>
                <w:rFonts w:ascii="Arial" w:hAnsi="Arial" w:cs="Arial"/>
                <w:sz w:val="22"/>
                <w:szCs w:val="22"/>
              </w:rPr>
            </w:pPr>
          </w:p>
        </w:tc>
      </w:tr>
      <w:tr w:rsidR="00DF37BC" w:rsidTr="00785A0D">
        <w:tc>
          <w:tcPr>
            <w:tcW w:w="4528" w:type="dxa"/>
            <w:shd w:val="clear" w:color="auto" w:fill="F2F2F2" w:themeFill="background1" w:themeFillShade="F2"/>
          </w:tcPr>
          <w:p w:rsidR="00DF37BC" w:rsidRPr="00DF37BC" w:rsidRDefault="005B2BC8" w:rsidP="007414BE">
            <w:pPr>
              <w:rPr>
                <w:rFonts w:ascii="Arial" w:hAnsi="Arial" w:cs="Arial"/>
                <w:b/>
              </w:rPr>
            </w:pPr>
            <w:r>
              <w:rPr>
                <w:rFonts w:ascii="Arial" w:hAnsi="Arial" w:cs="Arial"/>
                <w:b/>
              </w:rPr>
              <w:t>Verschiedenes</w:t>
            </w:r>
          </w:p>
        </w:tc>
        <w:tc>
          <w:tcPr>
            <w:tcW w:w="4534" w:type="dxa"/>
            <w:shd w:val="clear" w:color="auto" w:fill="F2F2F2" w:themeFill="background1" w:themeFillShade="F2"/>
          </w:tcPr>
          <w:p w:rsidR="00DF37BC" w:rsidRDefault="00DF37BC" w:rsidP="00D407BB">
            <w:pPr>
              <w:rPr>
                <w:rFonts w:ascii="Arial" w:hAnsi="Arial" w:cs="Arial"/>
                <w:sz w:val="22"/>
                <w:szCs w:val="22"/>
              </w:rPr>
            </w:pPr>
          </w:p>
        </w:tc>
      </w:tr>
      <w:tr w:rsidR="008F251C" w:rsidTr="00DF37BC">
        <w:tc>
          <w:tcPr>
            <w:tcW w:w="4528" w:type="dxa"/>
            <w:shd w:val="clear" w:color="auto" w:fill="FFFFFF" w:themeFill="background1"/>
          </w:tcPr>
          <w:p w:rsidR="008F251C" w:rsidRPr="00785A0D" w:rsidRDefault="00785A0D" w:rsidP="00785A0D">
            <w:pPr>
              <w:rPr>
                <w:rFonts w:ascii="Arial" w:hAnsi="Arial" w:cs="Arial"/>
                <w:sz w:val="22"/>
                <w:szCs w:val="22"/>
              </w:rPr>
            </w:pPr>
            <w:r w:rsidRPr="00785A0D">
              <w:rPr>
                <w:rFonts w:ascii="Arial" w:hAnsi="Arial" w:cs="Arial"/>
                <w:sz w:val="22"/>
                <w:szCs w:val="22"/>
              </w:rPr>
              <w:t xml:space="preserve">Ist es möglich einen </w:t>
            </w:r>
            <w:r w:rsidR="008F251C" w:rsidRPr="00785A0D">
              <w:rPr>
                <w:rFonts w:ascii="Arial" w:hAnsi="Arial" w:cs="Arial"/>
                <w:sz w:val="22"/>
                <w:szCs w:val="22"/>
              </w:rPr>
              <w:t xml:space="preserve">zusätzlichen </w:t>
            </w:r>
            <w:r w:rsidRPr="00785A0D">
              <w:rPr>
                <w:rFonts w:ascii="Arial" w:hAnsi="Arial" w:cs="Arial"/>
                <w:sz w:val="22"/>
                <w:szCs w:val="22"/>
              </w:rPr>
              <w:t>Baustein</w:t>
            </w:r>
            <w:r w:rsidR="008F251C" w:rsidRPr="00785A0D">
              <w:rPr>
                <w:rFonts w:ascii="Arial" w:hAnsi="Arial" w:cs="Arial"/>
                <w:sz w:val="22"/>
                <w:szCs w:val="22"/>
              </w:rPr>
              <w:t xml:space="preserve"> eines </w:t>
            </w:r>
            <w:r w:rsidR="001226A9" w:rsidRPr="00785A0D">
              <w:rPr>
                <w:rFonts w:ascii="Arial" w:hAnsi="Arial" w:cs="Arial"/>
                <w:sz w:val="22"/>
                <w:szCs w:val="22"/>
              </w:rPr>
              <w:t xml:space="preserve">bereits laufenden </w:t>
            </w:r>
            <w:r w:rsidR="008F251C" w:rsidRPr="00785A0D">
              <w:rPr>
                <w:rFonts w:ascii="Arial" w:hAnsi="Arial" w:cs="Arial"/>
                <w:sz w:val="22"/>
                <w:szCs w:val="22"/>
              </w:rPr>
              <w:t>Projekts</w:t>
            </w:r>
            <w:r w:rsidRPr="00785A0D">
              <w:rPr>
                <w:rFonts w:ascii="Arial" w:hAnsi="Arial" w:cs="Arial"/>
                <w:sz w:val="22"/>
                <w:szCs w:val="22"/>
              </w:rPr>
              <w:t xml:space="preserve"> zu fördern</w:t>
            </w:r>
            <w:r w:rsidR="008F251C" w:rsidRPr="00785A0D">
              <w:rPr>
                <w:rFonts w:ascii="Arial" w:hAnsi="Arial" w:cs="Arial"/>
                <w:sz w:val="22"/>
                <w:szCs w:val="22"/>
              </w:rPr>
              <w:t>, das ohnehin schon aus Landesmitteln gefördert wird</w:t>
            </w:r>
            <w:r w:rsidR="001226A9" w:rsidRPr="00785A0D">
              <w:rPr>
                <w:rFonts w:ascii="Arial" w:hAnsi="Arial" w:cs="Arial"/>
                <w:sz w:val="22"/>
                <w:szCs w:val="22"/>
              </w:rPr>
              <w:t>?</w:t>
            </w:r>
          </w:p>
        </w:tc>
        <w:tc>
          <w:tcPr>
            <w:tcW w:w="4534" w:type="dxa"/>
            <w:shd w:val="clear" w:color="auto" w:fill="FFFFFF" w:themeFill="background1"/>
          </w:tcPr>
          <w:p w:rsidR="008F251C" w:rsidRPr="00785A0D" w:rsidRDefault="008F251C" w:rsidP="00D407BB">
            <w:pPr>
              <w:rPr>
                <w:rFonts w:ascii="Arial" w:hAnsi="Arial" w:cs="Arial"/>
                <w:sz w:val="22"/>
                <w:szCs w:val="22"/>
              </w:rPr>
            </w:pPr>
            <w:r w:rsidRPr="00785A0D">
              <w:rPr>
                <w:rFonts w:ascii="Arial" w:hAnsi="Arial" w:cs="Arial"/>
                <w:sz w:val="22"/>
                <w:szCs w:val="22"/>
              </w:rPr>
              <w:t>Grundsätzlich ist eine solche Förderung eines zusätzlichen Bausteins eines Gesamtkonzeptes möglich. Wichtig ist jedoch, dass dieses Einzelmodul losgelöst vo</w:t>
            </w:r>
            <w:r w:rsidR="00A84F13" w:rsidRPr="00785A0D">
              <w:rPr>
                <w:rFonts w:ascii="Arial" w:hAnsi="Arial" w:cs="Arial"/>
                <w:sz w:val="22"/>
                <w:szCs w:val="22"/>
              </w:rPr>
              <w:t xml:space="preserve">n dem bereits bewilligten </w:t>
            </w:r>
            <w:r w:rsidRPr="00785A0D">
              <w:rPr>
                <w:rFonts w:ascii="Arial" w:hAnsi="Arial" w:cs="Arial"/>
                <w:sz w:val="22"/>
                <w:szCs w:val="22"/>
              </w:rPr>
              <w:t xml:space="preserve">Projekt betrieben und abgerechnet werden kann. </w:t>
            </w:r>
            <w:r w:rsidR="00A84F13" w:rsidRPr="00785A0D">
              <w:rPr>
                <w:rFonts w:ascii="Arial" w:hAnsi="Arial" w:cs="Arial"/>
                <w:sz w:val="22"/>
                <w:szCs w:val="22"/>
              </w:rPr>
              <w:t>Dies gilt i</w:t>
            </w:r>
            <w:r w:rsidRPr="00785A0D">
              <w:rPr>
                <w:rFonts w:ascii="Arial" w:hAnsi="Arial" w:cs="Arial"/>
                <w:sz w:val="22"/>
                <w:szCs w:val="22"/>
              </w:rPr>
              <w:t>nsbesondere bei der klaren Zuordnung beispielsweise von eingesetztem Personal, Sachmitteln o.ä.</w:t>
            </w:r>
          </w:p>
          <w:p w:rsidR="008F251C" w:rsidRPr="00785A0D" w:rsidRDefault="008F251C" w:rsidP="00D407BB">
            <w:pPr>
              <w:rPr>
                <w:rFonts w:ascii="Arial" w:hAnsi="Arial" w:cs="Arial"/>
                <w:sz w:val="22"/>
                <w:szCs w:val="22"/>
              </w:rPr>
            </w:pPr>
            <w:r w:rsidRPr="00785A0D">
              <w:rPr>
                <w:rFonts w:ascii="Arial" w:hAnsi="Arial" w:cs="Arial"/>
                <w:sz w:val="22"/>
                <w:szCs w:val="22"/>
              </w:rPr>
              <w:t>Auch wenn es einem Gesamtkonzept zu Grunde liegt, muss eine klare Trennung gegeben sein. Kann das nicht gewährleis</w:t>
            </w:r>
            <w:r w:rsidR="00A84F13" w:rsidRPr="00785A0D">
              <w:rPr>
                <w:rFonts w:ascii="Arial" w:hAnsi="Arial" w:cs="Arial"/>
                <w:sz w:val="22"/>
                <w:szCs w:val="22"/>
              </w:rPr>
              <w:t>tet werden, ist eine Bewilligung nicht möglich.</w:t>
            </w:r>
          </w:p>
        </w:tc>
      </w:tr>
      <w:tr w:rsidR="00455825" w:rsidTr="00DF37BC">
        <w:tc>
          <w:tcPr>
            <w:tcW w:w="4528" w:type="dxa"/>
            <w:shd w:val="clear" w:color="auto" w:fill="FFFFFF" w:themeFill="background1"/>
          </w:tcPr>
          <w:p w:rsidR="00455825" w:rsidRPr="00785A0D" w:rsidRDefault="00455825" w:rsidP="00D407BB">
            <w:pPr>
              <w:rPr>
                <w:rFonts w:ascii="Arial" w:hAnsi="Arial" w:cs="Arial"/>
                <w:sz w:val="22"/>
                <w:szCs w:val="22"/>
              </w:rPr>
            </w:pPr>
            <w:r w:rsidRPr="00785A0D">
              <w:rPr>
                <w:rFonts w:ascii="Arial" w:hAnsi="Arial" w:cs="Arial"/>
                <w:sz w:val="22"/>
                <w:szCs w:val="22"/>
              </w:rPr>
              <w:t>Muss der Projektträger zwingend Träger der Jugendhilfe sein?</w:t>
            </w:r>
          </w:p>
        </w:tc>
        <w:tc>
          <w:tcPr>
            <w:tcW w:w="4534" w:type="dxa"/>
            <w:shd w:val="clear" w:color="auto" w:fill="FFFFFF" w:themeFill="background1"/>
          </w:tcPr>
          <w:p w:rsidR="00455825" w:rsidRPr="00785A0D" w:rsidRDefault="00455825" w:rsidP="00455825">
            <w:pPr>
              <w:rPr>
                <w:rFonts w:ascii="Arial" w:hAnsi="Arial" w:cs="Arial"/>
                <w:sz w:val="22"/>
                <w:szCs w:val="22"/>
              </w:rPr>
            </w:pPr>
            <w:r w:rsidRPr="00785A0D">
              <w:rPr>
                <w:rFonts w:ascii="Arial" w:hAnsi="Arial" w:cs="Arial"/>
                <w:sz w:val="22"/>
                <w:szCs w:val="22"/>
              </w:rPr>
              <w:t>Grundsätzlich ja. Sollten Kommunen jedoch Träger einplanen, die nicht Träger der Jugendhilfe sind, ist dessen Eignung und das im Projekt eingesetzte Personal durch das zuständige Jugendamt zu prüfen und zu bestätigen.</w:t>
            </w:r>
          </w:p>
          <w:p w:rsidR="00455825" w:rsidRPr="00785A0D" w:rsidRDefault="00455825" w:rsidP="00D407BB">
            <w:pPr>
              <w:rPr>
                <w:rFonts w:ascii="Arial" w:hAnsi="Arial" w:cs="Arial"/>
                <w:sz w:val="22"/>
                <w:szCs w:val="22"/>
              </w:rPr>
            </w:pPr>
          </w:p>
        </w:tc>
      </w:tr>
      <w:tr w:rsidR="008F251C" w:rsidTr="00DF37BC">
        <w:tc>
          <w:tcPr>
            <w:tcW w:w="4528" w:type="dxa"/>
            <w:shd w:val="clear" w:color="auto" w:fill="F2F2F2" w:themeFill="background1" w:themeFillShade="F2"/>
          </w:tcPr>
          <w:p w:rsidR="008F251C" w:rsidRDefault="00A84F13" w:rsidP="00D407BB">
            <w:pPr>
              <w:rPr>
                <w:rFonts w:ascii="Arial" w:hAnsi="Arial" w:cs="Arial"/>
                <w:b/>
              </w:rPr>
            </w:pPr>
            <w:r>
              <w:rPr>
                <w:rFonts w:ascii="Arial" w:hAnsi="Arial" w:cs="Arial"/>
                <w:b/>
              </w:rPr>
              <w:t>Personal</w:t>
            </w:r>
          </w:p>
          <w:p w:rsidR="008F251C" w:rsidRDefault="008F251C" w:rsidP="00D407BB">
            <w:pPr>
              <w:rPr>
                <w:rFonts w:ascii="Arial" w:hAnsi="Arial" w:cs="Arial"/>
                <w:b/>
              </w:rPr>
            </w:pPr>
          </w:p>
        </w:tc>
        <w:tc>
          <w:tcPr>
            <w:tcW w:w="4534" w:type="dxa"/>
            <w:shd w:val="clear" w:color="auto" w:fill="F2F2F2" w:themeFill="background1" w:themeFillShade="F2"/>
          </w:tcPr>
          <w:p w:rsidR="008F251C" w:rsidRDefault="008F251C" w:rsidP="00D407BB">
            <w:pPr>
              <w:rPr>
                <w:rFonts w:ascii="Arial" w:hAnsi="Arial" w:cs="Arial"/>
                <w:b/>
              </w:rPr>
            </w:pPr>
          </w:p>
        </w:tc>
      </w:tr>
      <w:tr w:rsidR="008F251C" w:rsidRPr="00785A0D" w:rsidTr="00DF37BC">
        <w:tc>
          <w:tcPr>
            <w:tcW w:w="4528" w:type="dxa"/>
          </w:tcPr>
          <w:p w:rsidR="008F251C" w:rsidRPr="00785A0D" w:rsidRDefault="00A84F13" w:rsidP="00A84F13">
            <w:pPr>
              <w:rPr>
                <w:rFonts w:ascii="Arial" w:hAnsi="Arial" w:cs="Arial"/>
                <w:sz w:val="22"/>
                <w:szCs w:val="22"/>
              </w:rPr>
            </w:pPr>
            <w:r w:rsidRPr="00785A0D">
              <w:rPr>
                <w:rFonts w:ascii="Arial" w:hAnsi="Arial" w:cs="Arial"/>
                <w:sz w:val="22"/>
                <w:szCs w:val="22"/>
              </w:rPr>
              <w:t>Welchen Berufsabschluss müssen die Fachkräfte haben?</w:t>
            </w:r>
          </w:p>
        </w:tc>
        <w:tc>
          <w:tcPr>
            <w:tcW w:w="4534" w:type="dxa"/>
          </w:tcPr>
          <w:p w:rsidR="008F251C" w:rsidRPr="00785A0D" w:rsidRDefault="00A84F13" w:rsidP="00D407BB">
            <w:pPr>
              <w:rPr>
                <w:rFonts w:ascii="Arial" w:hAnsi="Arial" w:cs="Arial"/>
                <w:sz w:val="22"/>
                <w:szCs w:val="22"/>
              </w:rPr>
            </w:pPr>
            <w:r w:rsidRPr="00785A0D">
              <w:rPr>
                <w:rFonts w:ascii="Arial" w:hAnsi="Arial" w:cs="Arial"/>
                <w:sz w:val="22"/>
                <w:szCs w:val="22"/>
              </w:rPr>
              <w:t xml:space="preserve">Das Land macht hier bewusst keine zwingenden Vorgaben, da die verschiedensten Berufsbilder z.B. für die Koordinierung von Netzwerken oder Lotsendienste in Frage kommen. </w:t>
            </w:r>
            <w:r w:rsidR="00785A0D" w:rsidRPr="00785A0D">
              <w:rPr>
                <w:rFonts w:ascii="Arial" w:hAnsi="Arial" w:cs="Arial"/>
                <w:sz w:val="22"/>
                <w:szCs w:val="22"/>
              </w:rPr>
              <w:t>(</w:t>
            </w:r>
            <w:r w:rsidR="00072063" w:rsidRPr="00785A0D">
              <w:rPr>
                <w:rFonts w:ascii="Arial" w:hAnsi="Arial" w:cs="Arial"/>
                <w:sz w:val="22"/>
                <w:szCs w:val="22"/>
              </w:rPr>
              <w:t>Verwiesen wird auf die entsprechenden Publikationen und Evaluationsberichte zu den einzelnen Handlungsfeldern.</w:t>
            </w:r>
            <w:r w:rsidR="00785A0D" w:rsidRPr="00785A0D">
              <w:rPr>
                <w:rFonts w:ascii="Arial" w:hAnsi="Arial" w:cs="Arial"/>
                <w:sz w:val="22"/>
                <w:szCs w:val="22"/>
              </w:rPr>
              <w:t>)</w:t>
            </w:r>
          </w:p>
          <w:p w:rsidR="005B2BC8" w:rsidRPr="00785A0D" w:rsidRDefault="005B2BC8" w:rsidP="00D407BB">
            <w:pPr>
              <w:rPr>
                <w:rFonts w:ascii="Arial" w:hAnsi="Arial" w:cs="Arial"/>
                <w:sz w:val="22"/>
                <w:szCs w:val="22"/>
              </w:rPr>
            </w:pPr>
            <w:r w:rsidRPr="00785A0D">
              <w:rPr>
                <w:rFonts w:ascii="Arial" w:hAnsi="Arial" w:cs="Arial"/>
                <w:sz w:val="22"/>
                <w:szCs w:val="22"/>
              </w:rPr>
              <w:t xml:space="preserve">Der Antragssteller ist </w:t>
            </w:r>
            <w:r w:rsidR="00785A0D" w:rsidRPr="00785A0D">
              <w:rPr>
                <w:rFonts w:ascii="Arial" w:hAnsi="Arial" w:cs="Arial"/>
                <w:sz w:val="22"/>
                <w:szCs w:val="22"/>
              </w:rPr>
              <w:t xml:space="preserve">dafür </w:t>
            </w:r>
            <w:r w:rsidRPr="00785A0D">
              <w:rPr>
                <w:rFonts w:ascii="Arial" w:hAnsi="Arial" w:cs="Arial"/>
                <w:sz w:val="22"/>
                <w:szCs w:val="22"/>
              </w:rPr>
              <w:t>verantwortlich, dass qualifiziertes Personal eingesetzt wird.</w:t>
            </w:r>
          </w:p>
        </w:tc>
      </w:tr>
      <w:tr w:rsidR="005B2BC8" w:rsidRPr="00785A0D" w:rsidTr="005B2BC8">
        <w:tc>
          <w:tcPr>
            <w:tcW w:w="4528" w:type="dxa"/>
          </w:tcPr>
          <w:p w:rsidR="005B2BC8" w:rsidRPr="00785A0D" w:rsidRDefault="005B2BC8" w:rsidP="00413AC9">
            <w:pPr>
              <w:rPr>
                <w:rFonts w:ascii="Arial" w:hAnsi="Arial" w:cs="Arial"/>
                <w:sz w:val="22"/>
                <w:szCs w:val="22"/>
              </w:rPr>
            </w:pPr>
            <w:r w:rsidRPr="00785A0D">
              <w:rPr>
                <w:rFonts w:ascii="Arial" w:hAnsi="Arial" w:cs="Arial"/>
                <w:sz w:val="22"/>
                <w:szCs w:val="22"/>
              </w:rPr>
              <w:t>Können Honorarkosten z.B. bei der Konzeptentwicklung für Kommunale Familienbüros gefördert werden?</w:t>
            </w:r>
          </w:p>
        </w:tc>
        <w:tc>
          <w:tcPr>
            <w:tcW w:w="4534" w:type="dxa"/>
          </w:tcPr>
          <w:p w:rsidR="005B2BC8" w:rsidRPr="00785A0D" w:rsidRDefault="005B2BC8" w:rsidP="00413AC9">
            <w:pPr>
              <w:rPr>
                <w:rFonts w:ascii="Arial" w:hAnsi="Arial" w:cs="Arial"/>
                <w:sz w:val="22"/>
                <w:szCs w:val="22"/>
              </w:rPr>
            </w:pPr>
            <w:r w:rsidRPr="00785A0D">
              <w:rPr>
                <w:rFonts w:ascii="Arial" w:hAnsi="Arial" w:cs="Arial"/>
                <w:sz w:val="22"/>
                <w:szCs w:val="22"/>
              </w:rPr>
              <w:t>Ja. Honorarkosten sind als Sachkosten zu werten.</w:t>
            </w:r>
          </w:p>
        </w:tc>
      </w:tr>
    </w:tbl>
    <w:p w:rsidR="008F251C" w:rsidRPr="00FB6CC0" w:rsidRDefault="008F251C" w:rsidP="0058703F">
      <w:pPr>
        <w:jc w:val="both"/>
        <w:rPr>
          <w:rFonts w:ascii="Arial" w:hAnsi="Arial" w:cs="Arial"/>
        </w:rPr>
      </w:pPr>
    </w:p>
    <w:sectPr w:rsidR="008F251C" w:rsidRPr="00FB6C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1C"/>
    <w:rsid w:val="0004220C"/>
    <w:rsid w:val="00042638"/>
    <w:rsid w:val="00072063"/>
    <w:rsid w:val="000D2D64"/>
    <w:rsid w:val="001226A9"/>
    <w:rsid w:val="00165FCE"/>
    <w:rsid w:val="001D2B1E"/>
    <w:rsid w:val="00221A64"/>
    <w:rsid w:val="002B1086"/>
    <w:rsid w:val="0034403D"/>
    <w:rsid w:val="0035193B"/>
    <w:rsid w:val="00355EFE"/>
    <w:rsid w:val="003A58CB"/>
    <w:rsid w:val="00455825"/>
    <w:rsid w:val="004C3E8A"/>
    <w:rsid w:val="005104BA"/>
    <w:rsid w:val="005169E7"/>
    <w:rsid w:val="00551284"/>
    <w:rsid w:val="0055299A"/>
    <w:rsid w:val="0058703F"/>
    <w:rsid w:val="005B2BC8"/>
    <w:rsid w:val="005C6920"/>
    <w:rsid w:val="00620DF6"/>
    <w:rsid w:val="006B350A"/>
    <w:rsid w:val="006D47FA"/>
    <w:rsid w:val="007414BE"/>
    <w:rsid w:val="00785A0D"/>
    <w:rsid w:val="00831BCA"/>
    <w:rsid w:val="00863333"/>
    <w:rsid w:val="00871A09"/>
    <w:rsid w:val="00881F59"/>
    <w:rsid w:val="008A73A7"/>
    <w:rsid w:val="008F251C"/>
    <w:rsid w:val="00911749"/>
    <w:rsid w:val="0097269E"/>
    <w:rsid w:val="00A84F13"/>
    <w:rsid w:val="00AC15D8"/>
    <w:rsid w:val="00D40547"/>
    <w:rsid w:val="00D93334"/>
    <w:rsid w:val="00DF37BC"/>
    <w:rsid w:val="00E006AF"/>
    <w:rsid w:val="00E67379"/>
    <w:rsid w:val="00EC1EDF"/>
    <w:rsid w:val="00EC6DF9"/>
    <w:rsid w:val="00ED52DF"/>
    <w:rsid w:val="00ED6538"/>
    <w:rsid w:val="00F35905"/>
    <w:rsid w:val="00F64144"/>
    <w:rsid w:val="00F8014C"/>
    <w:rsid w:val="00F9722D"/>
    <w:rsid w:val="00FB2663"/>
    <w:rsid w:val="00FB6CC0"/>
    <w:rsid w:val="00FC45F4"/>
    <w:rsid w:val="00FC5E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B63BC"/>
  <w15:chartTrackingRefBased/>
  <w15:docId w15:val="{2E46EFED-BD34-4143-9657-AC7D8B9A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kroschaltflche">
    <w:name w:val="Makroschaltfläche"/>
    <w:rsid w:val="0055299A"/>
    <w:rPr>
      <w:color w:val="0000FF"/>
    </w:rPr>
  </w:style>
  <w:style w:type="table" w:styleId="Tabellenraster">
    <w:name w:val="Table Grid"/>
    <w:basedOn w:val="NormaleTabelle"/>
    <w:rsid w:val="008F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5825"/>
    <w:pPr>
      <w:ind w:left="720"/>
      <w:contextualSpacing/>
    </w:pPr>
  </w:style>
  <w:style w:type="paragraph" w:styleId="Sprechblasentext">
    <w:name w:val="Balloon Text"/>
    <w:basedOn w:val="Standard"/>
    <w:link w:val="SprechblasentextZchn"/>
    <w:semiHidden/>
    <w:unhideWhenUsed/>
    <w:rsid w:val="001226A9"/>
    <w:rPr>
      <w:rFonts w:ascii="Segoe UI" w:hAnsi="Segoe UI" w:cs="Segoe UI"/>
      <w:sz w:val="18"/>
      <w:szCs w:val="18"/>
    </w:rPr>
  </w:style>
  <w:style w:type="character" w:customStyle="1" w:styleId="SprechblasentextZchn">
    <w:name w:val="Sprechblasentext Zchn"/>
    <w:basedOn w:val="Absatz-Standardschriftart"/>
    <w:link w:val="Sprechblasentext"/>
    <w:semiHidden/>
    <w:rsid w:val="001226A9"/>
    <w:rPr>
      <w:rFonts w:ascii="Segoe UI" w:hAnsi="Segoe UI" w:cs="Segoe UI"/>
      <w:sz w:val="18"/>
      <w:szCs w:val="18"/>
    </w:rPr>
  </w:style>
  <w:style w:type="character" w:styleId="Kommentarzeichen">
    <w:name w:val="annotation reference"/>
    <w:basedOn w:val="Absatz-Standardschriftart"/>
    <w:semiHidden/>
    <w:unhideWhenUsed/>
    <w:rsid w:val="0097269E"/>
    <w:rPr>
      <w:sz w:val="16"/>
      <w:szCs w:val="16"/>
    </w:rPr>
  </w:style>
  <w:style w:type="paragraph" w:styleId="Kommentartext">
    <w:name w:val="annotation text"/>
    <w:basedOn w:val="Standard"/>
    <w:link w:val="KommentartextZchn"/>
    <w:semiHidden/>
    <w:unhideWhenUsed/>
    <w:rsid w:val="0097269E"/>
    <w:rPr>
      <w:sz w:val="20"/>
      <w:szCs w:val="20"/>
    </w:rPr>
  </w:style>
  <w:style w:type="character" w:customStyle="1" w:styleId="KommentartextZchn">
    <w:name w:val="Kommentartext Zchn"/>
    <w:basedOn w:val="Absatz-Standardschriftart"/>
    <w:link w:val="Kommentartext"/>
    <w:semiHidden/>
    <w:rsid w:val="0097269E"/>
  </w:style>
  <w:style w:type="paragraph" w:styleId="Kommentarthema">
    <w:name w:val="annotation subject"/>
    <w:basedOn w:val="Kommentartext"/>
    <w:next w:val="Kommentartext"/>
    <w:link w:val="KommentarthemaZchn"/>
    <w:semiHidden/>
    <w:unhideWhenUsed/>
    <w:rsid w:val="0097269E"/>
    <w:rPr>
      <w:b/>
      <w:bCs/>
    </w:rPr>
  </w:style>
  <w:style w:type="character" w:customStyle="1" w:styleId="KommentarthemaZchn">
    <w:name w:val="Kommentarthema Zchn"/>
    <w:basedOn w:val="KommentartextZchn"/>
    <w:link w:val="Kommentarthema"/>
    <w:semiHidden/>
    <w:rsid w:val="00972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Marco</dc:creator>
  <cp:keywords/>
  <dc:description/>
  <cp:lastModifiedBy>Becker, Marco</cp:lastModifiedBy>
  <cp:revision>7</cp:revision>
  <cp:lastPrinted>2020-03-12T08:05:00Z</cp:lastPrinted>
  <dcterms:created xsi:type="dcterms:W3CDTF">2020-03-12T11:46:00Z</dcterms:created>
  <dcterms:modified xsi:type="dcterms:W3CDTF">2020-05-05T12:37:00Z</dcterms:modified>
</cp:coreProperties>
</file>